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A81756" w14:textId="77777777" w:rsidR="00D47FEA" w:rsidRPr="00D47FEA" w:rsidRDefault="00D47FEA" w:rsidP="00D47FEA">
      <w:pPr>
        <w:rPr>
          <w:rFonts w:ascii="Times New Roman" w:eastAsia="Times New Roman" w:hAnsi="Times New Roman" w:cs="Times New Roman"/>
          <w:lang w:eastAsia="ru-RU"/>
        </w:rPr>
      </w:pPr>
      <w:r w:rsidRPr="00D47FE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 </w:t>
      </w:r>
    </w:p>
    <w:p w14:paraId="64943B72" w14:textId="77777777" w:rsidR="00D47FEA" w:rsidRPr="00D47FEA" w:rsidRDefault="00F12ACC" w:rsidP="00D47FEA">
      <w:pPr>
        <w:shd w:val="clear" w:color="auto" w:fill="FFFFFF"/>
        <w:spacing w:after="90" w:line="288" w:lineRule="atLeast"/>
        <w:rPr>
          <w:rFonts w:ascii="Verdana" w:hAnsi="Verdana" w:cs="Arial"/>
          <w:color w:val="000000"/>
          <w:sz w:val="17"/>
          <w:szCs w:val="17"/>
          <w:lang w:eastAsia="ru-RU"/>
        </w:rPr>
      </w:pPr>
      <w:hyperlink r:id="rId5" w:tooltip="Перейти к содержанию" w:history="1">
        <w:r w:rsidR="00D47FEA" w:rsidRPr="00D47FEA">
          <w:rPr>
            <w:rFonts w:ascii="Verdana" w:hAnsi="Verdana" w:cs="Arial"/>
            <w:color w:val="4E6AA9"/>
            <w:sz w:val="17"/>
            <w:szCs w:val="17"/>
            <w:u w:val="single"/>
            <w:lang w:eastAsia="ru-RU"/>
          </w:rPr>
          <w:t>Психология образования в XXI веке: теория и практика</w:t>
        </w:r>
      </w:hyperlink>
    </w:p>
    <w:p w14:paraId="25B97256" w14:textId="77777777" w:rsidR="00D47FEA" w:rsidRPr="00D47FEA" w:rsidRDefault="00D47FEA" w:rsidP="00D47FEA">
      <w:pPr>
        <w:shd w:val="clear" w:color="auto" w:fill="FFFFFF"/>
        <w:spacing w:before="192" w:after="192" w:line="288" w:lineRule="atLeast"/>
        <w:outlineLvl w:val="0"/>
        <w:rPr>
          <w:rFonts w:ascii="Tahoma" w:eastAsia="Times New Roman" w:hAnsi="Tahoma" w:cs="Tahoma"/>
          <w:color w:val="000000"/>
          <w:kern w:val="36"/>
          <w:sz w:val="43"/>
          <w:szCs w:val="43"/>
          <w:lang w:eastAsia="ru-RU"/>
        </w:rPr>
      </w:pPr>
      <w:r w:rsidRPr="00D47FEA">
        <w:rPr>
          <w:rFonts w:ascii="Tahoma" w:eastAsia="Times New Roman" w:hAnsi="Tahoma" w:cs="Tahoma"/>
          <w:color w:val="000000"/>
          <w:kern w:val="36"/>
          <w:sz w:val="43"/>
          <w:szCs w:val="43"/>
          <w:lang w:eastAsia="ru-RU"/>
        </w:rPr>
        <w:t>Развивающий диалог в образовании</w:t>
      </w:r>
    </w:p>
    <w:p w14:paraId="566412A0" w14:textId="77777777" w:rsidR="00D47FEA" w:rsidRPr="00D47FEA" w:rsidRDefault="00F12ACC" w:rsidP="00D47FEA">
      <w:pPr>
        <w:shd w:val="clear" w:color="auto" w:fill="FFFFFF"/>
        <w:spacing w:line="288" w:lineRule="atLeast"/>
        <w:rPr>
          <w:rFonts w:ascii="Arial" w:eastAsia="Times New Roman" w:hAnsi="Arial" w:cs="Arial"/>
          <w:color w:val="111111"/>
          <w:sz w:val="18"/>
          <w:szCs w:val="18"/>
          <w:lang w:eastAsia="ru-RU"/>
        </w:rPr>
      </w:pPr>
      <w:hyperlink r:id="rId6" w:history="1">
        <w:proofErr w:type="spellStart"/>
        <w:r w:rsidR="00D47FEA" w:rsidRPr="00D47FEA">
          <w:rPr>
            <w:rFonts w:ascii="Arial" w:eastAsia="Times New Roman" w:hAnsi="Arial" w:cs="Arial"/>
            <w:color w:val="4E6AA9"/>
            <w:sz w:val="18"/>
            <w:szCs w:val="18"/>
            <w:u w:val="single"/>
            <w:lang w:eastAsia="ru-RU"/>
          </w:rPr>
          <w:t>Пежемская</w:t>
        </w:r>
        <w:proofErr w:type="spellEnd"/>
        <w:r w:rsidR="00D47FEA" w:rsidRPr="00D47FEA">
          <w:rPr>
            <w:rFonts w:ascii="Arial" w:eastAsia="Times New Roman" w:hAnsi="Arial" w:cs="Arial"/>
            <w:color w:val="4E6AA9"/>
            <w:sz w:val="18"/>
            <w:szCs w:val="18"/>
            <w:u w:val="single"/>
            <w:lang w:eastAsia="ru-RU"/>
          </w:rPr>
          <w:t xml:space="preserve"> Ю.С.</w:t>
        </w:r>
      </w:hyperlink>
      <w:r w:rsidR="00D47FEA" w:rsidRPr="00D47FEA">
        <w:rPr>
          <w:rFonts w:ascii="Arial" w:eastAsia="Times New Roman" w:hAnsi="Arial" w:cs="Arial"/>
          <w:color w:val="111111"/>
          <w:sz w:val="18"/>
          <w:szCs w:val="18"/>
          <w:lang w:eastAsia="ru-RU"/>
        </w:rPr>
        <w:t>, кандидат психологических наук, доцент кафедры психологии развития и образования, РГПУ им. А.И. Герцена, Санкт-Петербург, Россия, pjshome@mail.ru</w:t>
      </w:r>
    </w:p>
    <w:p w14:paraId="15003624" w14:textId="77777777" w:rsidR="00D47FEA" w:rsidRPr="00D47FEA" w:rsidRDefault="00D47FEA" w:rsidP="00D47FEA">
      <w:pPr>
        <w:shd w:val="clear" w:color="auto" w:fill="FFFFFF"/>
        <w:spacing w:line="288" w:lineRule="atLeast"/>
        <w:rPr>
          <w:rFonts w:ascii="Arial" w:eastAsia="Times New Roman" w:hAnsi="Arial" w:cs="Arial"/>
          <w:color w:val="000000"/>
          <w:lang w:eastAsia="ru-RU"/>
        </w:rPr>
      </w:pPr>
      <w:r w:rsidRPr="00D47FEA">
        <w:rPr>
          <w:rFonts w:ascii="Arial" w:eastAsia="Times New Roman" w:hAnsi="Arial" w:cs="Arial"/>
          <w:color w:val="000000"/>
          <w:lang w:eastAsia="ru-RU"/>
        </w:rPr>
        <w:br w:type="textWrapping" w:clear="all"/>
      </w:r>
    </w:p>
    <w:p w14:paraId="4429BEDF" w14:textId="77777777" w:rsidR="00D47FEA" w:rsidRPr="00D47FEA" w:rsidRDefault="00D47FEA" w:rsidP="00D47FEA">
      <w:pPr>
        <w:shd w:val="clear" w:color="auto" w:fill="FFFFFF"/>
        <w:spacing w:line="288" w:lineRule="atLeast"/>
        <w:rPr>
          <w:rFonts w:ascii="Tahoma" w:eastAsia="Times New Roman" w:hAnsi="Tahoma" w:cs="Tahoma"/>
          <w:color w:val="848484"/>
          <w:sz w:val="26"/>
          <w:szCs w:val="26"/>
          <w:lang w:eastAsia="ru-RU"/>
        </w:rPr>
      </w:pPr>
      <w:r w:rsidRPr="00D47FEA">
        <w:rPr>
          <w:rFonts w:ascii="Tahoma" w:eastAsia="Times New Roman" w:hAnsi="Tahoma" w:cs="Tahoma"/>
          <w:color w:val="848484"/>
          <w:sz w:val="26"/>
          <w:szCs w:val="26"/>
          <w:lang w:eastAsia="ru-RU"/>
        </w:rPr>
        <w:t>Полный текст</w:t>
      </w:r>
      <w:bookmarkStart w:id="0" w:name="_GoBack"/>
      <w:bookmarkEnd w:id="0"/>
    </w:p>
    <w:p w14:paraId="108C48E8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Метод построения развивающих диалогических отношений, эффективный в современной образовательной среде для работы учителя, психолога, социального работника с различными кате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 xml:space="preserve">гориями людей, был выделен и подробно описан Е.Н. </w:t>
      </w:r>
      <w:proofErr w:type="spellStart"/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Чесноковой</w:t>
      </w:r>
      <w:proofErr w:type="spellEnd"/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. Она занималась его разработ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кой и апробацией с 1995 г. и представила в 2005 г. на защите диссертации. Одной из основных фи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 xml:space="preserve">лософских и методологических предпосылок, на которые изначально опиралась Е.Н. </w:t>
      </w:r>
      <w:proofErr w:type="spellStart"/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Чеснокова</w:t>
      </w:r>
      <w:proofErr w:type="spellEnd"/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 xml:space="preserve">, были взгляды П. </w:t>
      </w:r>
      <w:proofErr w:type="spellStart"/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Фрейра</w:t>
      </w:r>
      <w:proofErr w:type="spellEnd"/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 xml:space="preserve"> (1921–1997), бразильского педагога и гуманиста [3; 8; 9].</w:t>
      </w:r>
    </w:p>
    <w:p w14:paraId="70D5A23A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Диалог – это система отношений, которая позволяет разрешать проблемы развития. Он эф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фективен даже в тех случаях, когда проблем так много, что «не срабатывают» традиционные мето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ды обучения, так называемые «активные» методы, консультационные и терапевтические програм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мы в качестве реабилитационно-обучающих в случаях задержек развития, педагогической и соци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альной запущенности, химической и компьютерной зависимости и т.д. [7].</w:t>
      </w:r>
    </w:p>
    <w:p w14:paraId="4EBD82E1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Выбирая развивающий диалог как одно из наиболее эффективных средств, способствую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щих разрешению социально-психологических проблем учащихся, необходимо учитывать следу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ющие моменты [2]:</w:t>
      </w:r>
    </w:p>
    <w:p w14:paraId="5752DCA9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1) развивающий диалог – универсальный инструмент развития, который имеет философскую и технологическую составляющие;</w:t>
      </w:r>
    </w:p>
    <w:p w14:paraId="20E820F4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2) характер развивающего диалога определяется в первую очередь философской составляю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щей – отношением и ценностями, представлениями и идеями, которые мы используем во взаимо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действии с учащимися;</w:t>
      </w:r>
    </w:p>
    <w:p w14:paraId="0444F727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3) изменения и разрешение проблем происходят только при условии системного использо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вания инструмента диалога в отношениях и, как правило, отсрочены во времени, т. к. никакое раз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витие и восстановление не могут происходить мгновенно; ни один из компонентов этой системы в отдельности не обладает целостностью и ни один из них не может быть «изъят» без ущерба для системы диалога в целом;</w:t>
      </w:r>
    </w:p>
    <w:p w14:paraId="64CA43B8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4) базовыми отношениями, без которых диалог теряет свою развивающую функцию и без которых технологическая сторона не работает, являются отношения любви, интереса, веры, ува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жения, смирения и благодарности.</w:t>
      </w:r>
    </w:p>
    <w:p w14:paraId="3E94DEA8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Остановимся более подробно на базовых отношениях (ценностях) развивающего диалога.</w:t>
      </w:r>
    </w:p>
    <w:p w14:paraId="702EB3B0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i/>
          <w:iCs/>
          <w:color w:val="111111"/>
          <w:sz w:val="18"/>
          <w:szCs w:val="18"/>
          <w:lang w:eastAsia="ru-RU"/>
        </w:rPr>
        <w:t>Интерес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 предполагает поисковую активность, направленную на исследование и выявление потребностей: «Что на самом деле нужно ученику? На основе каких успехов в прошлом (его лич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ных, а не в сравнении с другими людьми) можно поддержать его действия в будущем?». Интерес учителя к ученику выражается в действии через установление личного контакта с ним.</w:t>
      </w:r>
    </w:p>
    <w:p w14:paraId="4AB04CEA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lastRenderedPageBreak/>
        <w:t>Может ли диалог состояться без контакта? Если контакт не установлен, то никакие техни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ки работать не будут. От кого зависит контакт? От того, кто хочет вступить в контакт. Кто отвеча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ет за контакт в отношениях с учениками? Взрослые (учителя, консультанты, социальные работни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ки, врачи, родители).</w:t>
      </w:r>
    </w:p>
    <w:p w14:paraId="68838F16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Что включает в себя подлинный контакт? Зрительный контакт; радость; физический контакт; договор об удобном времени; открытое проявление своих чувств; равенство позиций; полное вни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мание; умение найти в человеке то, что нам нравится; личный интерес; признание права ученика на разные состояния; отношение дарителя – готовность поделиться; позитивная обратная связь, кото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рая помогает переоценить свою роль и позицию; умение управлять собственными чувствами и не переносить их на других, принимать негативные чувства; поддержка; обеспечение пространства, в котором можно проявить себя; вера; умение выслушать и понять потребности человека. Если один человек ведет себя таким образом, то создается атмосфера, в которой другой может изменяться. Контакт является основой нашего взаимодействия с учеником.</w:t>
      </w:r>
    </w:p>
    <w:p w14:paraId="1A153648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i/>
          <w:iCs/>
          <w:color w:val="111111"/>
          <w:sz w:val="18"/>
          <w:szCs w:val="18"/>
          <w:lang w:eastAsia="ru-RU"/>
        </w:rPr>
        <w:t>Уважение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 xml:space="preserve">. У каждого человека (и взрослого, и ребенка) есть право иметь свои потребности, границы. Важно уважать чужие границы и защищать свои </w:t>
      </w:r>
      <w:proofErr w:type="spellStart"/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нетравмирующим</w:t>
      </w:r>
      <w:proofErr w:type="spellEnd"/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 xml:space="preserve"> образом.</w:t>
      </w:r>
    </w:p>
    <w:p w14:paraId="3AD0223A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Базовым принципом развивающего диалога является передача ответственности человеку за его жизнь во всех ее проявлениях. «Если в процессе развития что-то было нарушено или разруше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но, то восстановление пропущенного или утраченного происходит при создании тех же условий, в которых идет естественное, здоровое развитие» [2, с. 93].</w:t>
      </w:r>
    </w:p>
    <w:p w14:paraId="5DBDDC24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Научаясь уважать себя, человек начинает относиться с уважением к другим. «У каждого че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ловека есть права», – говорим мы, когда встречаемся с подростком, чтобы рассказать ему о заня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тиях, которые мы проводим в школе. «Знаешь ли ты права, которые есть у тебя?», «Какое из твоих прав кажется тебе самым важным?». Очень часто этим правом оказывается право на безопасность.</w:t>
      </w:r>
    </w:p>
    <w:p w14:paraId="57B33F72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 xml:space="preserve">А. </w:t>
      </w:r>
      <w:proofErr w:type="spellStart"/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Маслоу</w:t>
      </w:r>
      <w:proofErr w:type="spellEnd"/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 xml:space="preserve"> к категории безопасности причисляет следующие потребности: потребность в стабильности, защите, свободе от страха, тревоги и хаоса; потребность в постоянстве, структуре, порядке, законе… Вопреки мнению о том, что подросток стремится к вседозволенности, психоло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ги и педагоги обнаруживают: подросток нуждается в том, чтобы жить в структурированном мире, его угнетает непредсказуемость.</w:t>
      </w:r>
    </w:p>
    <w:p w14:paraId="1295E79C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Взрослые являются гарантами прав ребенка на безопасность, обеспечение надлежащей за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щиты. Гнев родителя или учителя, угроза физического наказания, грубое обращение, словесное оскорбление подчас вызывают тревогу у подростка. В такой обстановке потребность в безопасно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сти оказывает сильное влияние на мотивацию учебной деятельности. Так, подростки группы соци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ального риска, которые живут в нестабильных семейных условиях, оказываются исключенными из школы, характеризуются значимо более низкими показателями потребности в достижении (t=3,27, p&lt;0,01), направленности на приобретение знаний (t=4,79, p&lt;0,001) и более высокими показателями склонности к проявлению агрессии при сравнении с подростками группы «социальной нормы» [5].</w:t>
      </w:r>
    </w:p>
    <w:p w14:paraId="1BE3146E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Основными мотивационными побуждениями к учению для подростков групп социального риска являются потребность в достижении успеха и преодолении трудностей; потребность в обще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нии и отношениях (построенных на взаимном уважении), в комфортном состоянии; потребность реализовать свое право учиться и быть принятым вместо того, чтобы быть исключенным из учеб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ного процесса. Таким образом, формирование и восстановление мотивации учения связаны с пре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одолением взаимного отчуждения учащихся и учителей от школы, через изменение отношений между ними и равное разделение ответственности в учебном процессе, с изменением статуса (по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ложения) подростка в школьной системе (Там же).</w:t>
      </w:r>
    </w:p>
    <w:p w14:paraId="719381BF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Принятие ответственности происходит при наделении человека правами. Нет прав – нет от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ветственности. Ответственность может быть передана только на условиях договора о взаимных обязательствах. Право – результат договора двух сторон, и вторая сторона должна быть гарантом его соблюдения.</w:t>
      </w:r>
    </w:p>
    <w:p w14:paraId="42E568A9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i/>
          <w:iCs/>
          <w:color w:val="111111"/>
          <w:sz w:val="18"/>
          <w:szCs w:val="18"/>
          <w:lang w:eastAsia="ru-RU"/>
        </w:rPr>
        <w:t>Вера</w:t>
      </w:r>
      <w:r w:rsidRPr="00D47FEA">
        <w:rPr>
          <w:rFonts w:ascii="Verdana" w:hAnsi="Verdana" w:cs="Arial"/>
          <w:b/>
          <w:bCs/>
          <w:i/>
          <w:iCs/>
          <w:color w:val="111111"/>
          <w:sz w:val="18"/>
          <w:szCs w:val="18"/>
          <w:lang w:eastAsia="ru-RU"/>
        </w:rPr>
        <w:t>.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 Вера предполагает, что каждый человек может выработать множество вариантов реше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ния любой проблемы и выбрать лучший. Задача учителей состоит в том, чтобы создать для этого условия. Вера часто подменяется жесткими ожиданиями: ребенок должен поступать так, а не иначе. Ожидания не сбываются, возникают обиды. Ожидания лишают человека права на собственный опыт.</w:t>
      </w:r>
    </w:p>
    <w:p w14:paraId="75ECE100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Вера не основана ни на прежнем опыте, ни на предположениях. Она не требует никаких обо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снований. Мы просто верим, что человек сможет сам решить свои проблемы. Чем больше вера, тем больше отказ от ожиданий, тем более свободным в выборе чувствует себя подросток и тем шире зона его поисковой активности.</w:t>
      </w:r>
    </w:p>
    <w:p w14:paraId="1B80B364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В диалоге ученик может учиться на собственных задачах: самостоятельно формулировать проблему, искать пути ее решения, отвечая на открытые вопросы: «Какая у тебя самая большая про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блема на сегодняшний день? Какая потребность не удовлетворяется и вызывает беспомощность?», «Какая ситуация тебя больше всего тревожит? Какую роль ты играешь в создании этой ситуации? Как ты поддерживаешь ее развитие?».</w:t>
      </w:r>
    </w:p>
    <w:p w14:paraId="336EB681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i/>
          <w:iCs/>
          <w:color w:val="111111"/>
          <w:sz w:val="18"/>
          <w:szCs w:val="18"/>
          <w:lang w:eastAsia="ru-RU"/>
        </w:rPr>
        <w:t>Любовь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. Почему детей надо любить? Полное принятие обеспечивается только любовью. Лю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бовь – также совершенно необходимое условие для развития мышления.</w:t>
      </w:r>
    </w:p>
    <w:p w14:paraId="395C4F07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Существует два варианта «беспомощной» любви.</w:t>
      </w:r>
    </w:p>
    <w:p w14:paraId="2550830E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1. Взрослый активный, ребенок пассивный: «Я тебя люблю и знаю лучше, что тебе нужно. Я обеспечу тебе развитие и золотое детство, потом ты будешь мне благодарна: фигурное катание, 4 языка, музыкальный инструмент, бассейн, рисование, бег по утрам…».</w:t>
      </w:r>
    </w:p>
    <w:p w14:paraId="1CC07CD1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2. Взрослый пассивный, ребенок активный: «Я их так люблю, что они делают со мной все, что хотят».</w:t>
      </w:r>
    </w:p>
    <w:p w14:paraId="1F811167" w14:textId="77777777" w:rsidR="00D47FEA" w:rsidRPr="00087398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В диалоге любовь может быть только партнерской (</w:t>
      </w:r>
      <w:r w:rsidRPr="00D47FEA">
        <w:rPr>
          <w:rFonts w:ascii="Verdana" w:hAnsi="Verdana" w:cs="Arial"/>
          <w:i/>
          <w:iCs/>
          <w:color w:val="111111"/>
          <w:sz w:val="18"/>
          <w:szCs w:val="18"/>
          <w:lang w:eastAsia="ru-RU"/>
        </w:rPr>
        <w:t>я тебя вижу, слышу и чувствую, потому что ты мне интересен, потому я что уважаю тебя и верю в тебя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), а патерналистская, или роди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тельская, любовь (</w:t>
      </w:r>
      <w:r w:rsidRPr="00D47FEA">
        <w:rPr>
          <w:rFonts w:ascii="Verdana" w:hAnsi="Verdana" w:cs="Arial"/>
          <w:i/>
          <w:iCs/>
          <w:color w:val="111111"/>
          <w:sz w:val="18"/>
          <w:szCs w:val="18"/>
          <w:lang w:eastAsia="ru-RU"/>
        </w:rPr>
        <w:t>я тебя люблю, а потому лучше знаю, что тебе надо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) и любовь жертвы (</w:t>
      </w:r>
      <w:r w:rsidRPr="00D47FEA">
        <w:rPr>
          <w:rFonts w:ascii="Verdana" w:hAnsi="Verdana" w:cs="Arial"/>
          <w:i/>
          <w:iCs/>
          <w:color w:val="111111"/>
          <w:sz w:val="18"/>
          <w:szCs w:val="18"/>
          <w:lang w:eastAsia="ru-RU"/>
        </w:rPr>
        <w:t>я тебя люблю, а потому ты можешь делать со мною все, что угодно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) исключены.</w:t>
      </w:r>
    </w:p>
    <w:p w14:paraId="35856E17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i/>
          <w:iCs/>
          <w:color w:val="111111"/>
          <w:sz w:val="18"/>
          <w:szCs w:val="18"/>
          <w:lang w:eastAsia="ru-RU"/>
        </w:rPr>
        <w:t>Смирение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 – это очень сложная тема, которая включает много понятий. Пожалуй, лучше все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го об этом могут сказать люди, принявшие путь духовного служения. Например, митрополит Ан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тоний Сурожский говорил, что «смирение начинается с момента, когда мы вступаем в состояние внутреннего мира; это примиренность со всеми обстоятельствами жизни &lt;…&gt; Внутренняя при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миренность с обстоятельствами, с людьми не означает, что мы должны рассматривать все обстоя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тельства как будто они добрые, но означает, что наше место в их среде для того, чтобы мы внесли туда нечто &lt;…&gt; Если от русского слова, приводящего к мысли о примиренности, внутреннем по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кое &lt;…&gt; перейти к тому, как латинский язык определяет смирение, это тоже дает нам интересную картину. Слово </w:t>
      </w:r>
      <w:proofErr w:type="spellStart"/>
      <w:r w:rsidRPr="00D47FEA">
        <w:rPr>
          <w:rFonts w:ascii="Verdana" w:hAnsi="Verdana" w:cs="Arial"/>
          <w:i/>
          <w:iCs/>
          <w:color w:val="111111"/>
          <w:sz w:val="18"/>
          <w:szCs w:val="18"/>
          <w:lang w:eastAsia="ru-RU"/>
        </w:rPr>
        <w:t>humilitas</w:t>
      </w:r>
      <w:proofErr w:type="spellEnd"/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 происходит от слова </w:t>
      </w:r>
      <w:proofErr w:type="spellStart"/>
      <w:r w:rsidRPr="00D47FEA">
        <w:rPr>
          <w:rFonts w:ascii="Verdana" w:hAnsi="Verdana" w:cs="Arial"/>
          <w:i/>
          <w:iCs/>
          <w:color w:val="111111"/>
          <w:sz w:val="18"/>
          <w:szCs w:val="18"/>
          <w:lang w:eastAsia="ru-RU"/>
        </w:rPr>
        <w:t>humus</w:t>
      </w:r>
      <w:proofErr w:type="spellEnd"/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, т.е. “плодородная земля” и просто “земля”. И если взять землю как притчу, то вот – она лежит безмолвная, открытая под небом; она принимает безропотно и дождь, и солнце, и семя; она и все, что мы выкидываем из нашей жизни; в нее вреза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ется плуг и глубоко ранит, и она остается открыта, безмолвна, и она все принимает и из всего при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носит плод &lt;…&gt; И еще одно: я не думаю, что смирение заключается в том, чтобы давать кому бы то ни было себя затоптать в грязь &lt;…&gt; человек может быть глубоко смиренным, а по чувству от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ветственности поступать твердо, строго и решительно» [1].</w:t>
      </w:r>
    </w:p>
    <w:p w14:paraId="5ADD41BE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Смирение в действии – это значит: «Я не ставлю себя выше ученика». Смирение – это не быть в центре всего, обеспечивая результаты, а позволять Другому влиять на собственную судьбу и встре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тить реальность. Любая, самая умная позиция управления ограничена, поэтому всегда важен диа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лог. Любой человек, даже растущий, – лучший эксперт своей жизни, надо только этому научиться.</w:t>
      </w:r>
    </w:p>
    <w:p w14:paraId="75300A9C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Взрослым нужно запастись терпением (на недели и месяцы) в ожидании «запаздывающих» положительных изменений в детях и подростках, т. к. дети и подростки – «сложные динамические системы с запаздыванием». Работа с социально-психологическими проблемами детей и подростков оказывается неэффективной, т. к. при ее построении часто используют объяснение сложных про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блем, опираясь на поиск их причин, и поэтому ошибаются в выборе мишеней, целей и средств ра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боты. Чтобы помощь в разрешении проблем стала успешной, необходимо научиться мыслить си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стемно и искать закономерные связи между событиями или процессами, которые на первый взгляд могут оказаться не связанными друг с другом. Когда вы имеете дело с системой, не важно, в ка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кой точке процесса вы начнете работу. Все элементы соединены между собой, поэтому, где бы вы ни начинали, вы обязательно попадете в цикл обратной связи. Анализируя систему, установите ее границы, ориентируясь на цели, которые вы преследуете. Обращайте внимание на повторяющие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ся события, которые образуют закономерности [2].</w:t>
      </w:r>
    </w:p>
    <w:p w14:paraId="4F13F4C9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i/>
          <w:iCs/>
          <w:color w:val="111111"/>
          <w:sz w:val="18"/>
          <w:szCs w:val="18"/>
          <w:lang w:eastAsia="ru-RU"/>
        </w:rPr>
        <w:t>Благодарность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 – это признание ценности личности другого человека. Быть благодарным – значит быть довольным тем, что имеешь. Человеку, который не испытывает чувства благодарно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сти, никогда не бывает до конца хорошо, его все время что-то не устраивает. Чего бы он ни достиг или ни получил, ему всегда чего-то не хватает. Никогда в своей жизни он не испытывает удовлет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ворения. Благодарность испытывает человек, живущий с ощущением, что получает от жизни не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мало. В основе благодарности лежат любовь и способность дорожить тем, что получаешь. Вряд ли можно чувствовать себя лучше, чем рядом с человеком благодарным и признательным, поэто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му взрослым важно развивать в себе способность быть благодарными людьми: «За что вы можете быть благодарны самому трудному для вас ученику?».</w:t>
      </w:r>
    </w:p>
    <w:p w14:paraId="4BA2B56F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Благодарность в действии выражается и через позитивную обратную связь. Последнюю важ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но давать ребенку не только по тем социальным ролям, которые он вынужден исполнять, но и про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сто ему как личности. Давать обратную связь подросткам следует незамедлительно, если мы хо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тим, чтобы она их чему-то научила, т. е. была эффективной.</w:t>
      </w:r>
    </w:p>
    <w:p w14:paraId="3C174B2D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Контакт и принятие без критики необходимы, чтобы протекал поиск, они освобождают мыш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ление и творчество. Критика замораживает процесс мышления. Как часто учитель на уроке дела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ет негативные замечания («не то, не надо, не будем, неправильно, думай лучше»)? В среднем два раза в минуту (90 замечаний за урок).</w:t>
      </w:r>
    </w:p>
    <w:p w14:paraId="64ABCDBE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Позитивная обратная связь усиливает безопасность и облегчает для человека возможность думать. Учителя привыкли ставить оценки за ошибки – правильно или не правильно – это операция по сличению. Как дать позитивную обратную связь ученику? Она включает два компонента – эмо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циональный и содержательный. Эмоциональная часть – радость тому, что сказал человек; содер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жательная часть – обобщение и возвращение, дополнение, уточнение, структурирование того, что сказал человек. Если наша эмоциональная реакция скупая, то люди обычно угасают. Важно отсле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живать свое состояние и интерес. Мы радуемся тому, что человек рассказывает: «Прекрасно! Ка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кая замечательная мысль! Расскажи побольше!». В результате человек раскрывается.</w:t>
      </w:r>
    </w:p>
    <w:p w14:paraId="2E00EE68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Если вы как учитель искренне радуетесь, находите что-то ценное в ответе ученика, то нет правильных или неправильных ответов, есть путь развития мысли. Развивающий диалог – это не набор рецептов, годных на все случаи жизни. Это внутреннее состояние души, которое надо в себе развить, построить. Чтобы овладеть возможностями развивающего диалога, надо многое изменить в себе [10].</w:t>
      </w:r>
    </w:p>
    <w:p w14:paraId="74C6D356" w14:textId="77777777" w:rsidR="00D47FEA" w:rsidRPr="00D47FEA" w:rsidRDefault="00D47FEA" w:rsidP="00D47FEA">
      <w:pPr>
        <w:shd w:val="clear" w:color="auto" w:fill="FFFFFF"/>
        <w:spacing w:before="100" w:beforeAutospacing="1" w:after="100" w:afterAutospacing="1" w:line="288" w:lineRule="atLeast"/>
        <w:rPr>
          <w:rFonts w:ascii="Verdana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Диалог – это не новая педагогическая технология, методика или инструмент, это прежде всего </w:t>
      </w:r>
      <w:r w:rsidRPr="00D47FEA">
        <w:rPr>
          <w:rFonts w:ascii="Verdana" w:hAnsi="Verdana" w:cs="Arial"/>
          <w:i/>
          <w:iCs/>
          <w:color w:val="111111"/>
          <w:sz w:val="18"/>
          <w:szCs w:val="18"/>
          <w:lang w:eastAsia="ru-RU"/>
        </w:rPr>
        <w:t>отношение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t>, новое отношение к себе, другим, к миру. В связи с этим «технические» средства диало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га, такие как открытые вопросы; позитивная обратная связь; исследование ситуаций-ограничителей рефлексивного процесса, потребностей; передача ответственности; дополнение, обобщение и воз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вращение знания в реструктурированном виде и др., являются сами по себе не «золотым ключи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ком» к решению проблем воспитания, а средствами создания новых межличностных отношений. Диалог – это также средство преодоления когнитивной беспомощности, восстановление поиско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вой активности и развитие рефлексивных процессов всех участников воспитательного процесса. Взрослый и подросток становятся со-исследователями в диалоге. Их роли принципиально меня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ются: они вступают в горизонтальные, симметричные демократические отношения. Опираясь на принципы развивающего диалога, стараясь не пропустить ни одного звена в рефлексивной цепоч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ке, пошагово задавая вопросы, побуждая сначала думать, а затем действовать, можно создать усло</w:t>
      </w:r>
      <w:r w:rsidRPr="00D47FEA">
        <w:rPr>
          <w:rFonts w:ascii="Verdana" w:hAnsi="Verdana" w:cs="Arial"/>
          <w:color w:val="111111"/>
          <w:sz w:val="18"/>
          <w:szCs w:val="18"/>
          <w:lang w:eastAsia="ru-RU"/>
        </w:rPr>
        <w:softHyphen/>
        <w:t>вия, в которых ребенок постепенно станет «делателем собственной жизни» [10].</w:t>
      </w:r>
    </w:p>
    <w:p w14:paraId="0AA675FE" w14:textId="77777777" w:rsidR="00D47FEA" w:rsidRPr="00D47FEA" w:rsidRDefault="00D47FEA" w:rsidP="00D47FEA">
      <w:pPr>
        <w:shd w:val="clear" w:color="auto" w:fill="EFEFEF"/>
        <w:spacing w:line="300" w:lineRule="atLeast"/>
        <w:rPr>
          <w:rFonts w:ascii="Verdana" w:hAnsi="Verdana" w:cs="Arial"/>
          <w:b/>
          <w:bCs/>
          <w:color w:val="333333"/>
          <w:sz w:val="17"/>
          <w:szCs w:val="17"/>
          <w:lang w:eastAsia="ru-RU"/>
        </w:rPr>
      </w:pPr>
      <w:r w:rsidRPr="00D47FEA">
        <w:rPr>
          <w:rFonts w:ascii="Verdana" w:hAnsi="Verdana" w:cs="Arial"/>
          <w:b/>
          <w:bCs/>
          <w:color w:val="333333"/>
          <w:sz w:val="17"/>
          <w:szCs w:val="17"/>
          <w:lang w:eastAsia="ru-RU"/>
        </w:rPr>
        <w:t>Ссылка для цитирования</w:t>
      </w:r>
    </w:p>
    <w:p w14:paraId="2F094C8B" w14:textId="77777777" w:rsidR="00D47FEA" w:rsidRPr="00D47FEA" w:rsidRDefault="00D47FEA" w:rsidP="00D47FEA">
      <w:pPr>
        <w:shd w:val="clear" w:color="auto" w:fill="EFEFEF"/>
        <w:spacing w:line="300" w:lineRule="atLeast"/>
        <w:rPr>
          <w:rFonts w:ascii="Verdana" w:eastAsia="Times New Roman" w:hAnsi="Verdana" w:cs="Arial"/>
          <w:color w:val="333333"/>
          <w:sz w:val="17"/>
          <w:szCs w:val="17"/>
          <w:lang w:eastAsia="ru-RU"/>
        </w:rPr>
      </w:pPr>
      <w:r w:rsidRPr="00D47FEA">
        <w:rPr>
          <w:rFonts w:ascii="Verdana" w:eastAsia="Times New Roman" w:hAnsi="Verdana" w:cs="Arial"/>
          <w:color w:val="333333"/>
          <w:sz w:val="17"/>
          <w:szCs w:val="17"/>
          <w:lang w:eastAsia="ru-RU"/>
        </w:rPr>
        <w:t>Скопировать</w:t>
      </w:r>
    </w:p>
    <w:p w14:paraId="12CA3DFA" w14:textId="77777777" w:rsidR="00D47FEA" w:rsidRPr="00D47FEA" w:rsidRDefault="00D47FEA" w:rsidP="00D47FEA">
      <w:pPr>
        <w:spacing w:line="0" w:lineRule="auto"/>
        <w:rPr>
          <w:rFonts w:ascii="Arial" w:eastAsia="Times New Roman" w:hAnsi="Arial" w:cs="Arial"/>
          <w:color w:val="000000"/>
          <w:sz w:val="2"/>
          <w:szCs w:val="2"/>
          <w:lang w:eastAsia="ru-RU"/>
        </w:rPr>
      </w:pPr>
      <w:r w:rsidRPr="00D47FEA">
        <w:rPr>
          <w:rFonts w:ascii="Arial" w:eastAsia="Times New Roman" w:hAnsi="Arial" w:cs="Arial"/>
          <w:b/>
          <w:bCs/>
          <w:color w:val="707070"/>
          <w:sz w:val="2"/>
          <w:szCs w:val="2"/>
          <w:shd w:val="clear" w:color="auto" w:fill="EAEAEB"/>
          <w:lang w:eastAsia="ru-RU"/>
        </w:rPr>
        <w:t>4</w:t>
      </w:r>
    </w:p>
    <w:p w14:paraId="73B84C40" w14:textId="77777777" w:rsidR="00D47FEA" w:rsidRPr="00D47FEA" w:rsidRDefault="00D47FEA" w:rsidP="00D47FEA">
      <w:pPr>
        <w:shd w:val="clear" w:color="auto" w:fill="FFFFFF"/>
        <w:spacing w:line="288" w:lineRule="atLeast"/>
        <w:rPr>
          <w:rFonts w:ascii="Tahoma" w:eastAsia="Times New Roman" w:hAnsi="Tahoma" w:cs="Tahoma"/>
          <w:color w:val="848484"/>
          <w:sz w:val="26"/>
          <w:szCs w:val="26"/>
          <w:lang w:eastAsia="ru-RU"/>
        </w:rPr>
      </w:pPr>
      <w:r w:rsidRPr="00D47FEA">
        <w:rPr>
          <w:rFonts w:ascii="Tahoma" w:eastAsia="Times New Roman" w:hAnsi="Tahoma" w:cs="Tahoma"/>
          <w:color w:val="848484"/>
          <w:sz w:val="26"/>
          <w:szCs w:val="26"/>
          <w:lang w:eastAsia="ru-RU"/>
        </w:rPr>
        <w:t>Литература</w:t>
      </w:r>
    </w:p>
    <w:p w14:paraId="00522871" w14:textId="77777777" w:rsidR="00D47FEA" w:rsidRPr="00D47FEA" w:rsidRDefault="00D47FEA" w:rsidP="00D47F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8" w:lineRule="atLeast"/>
        <w:ind w:left="1050"/>
        <w:rPr>
          <w:rFonts w:ascii="Verdana" w:eastAsia="Times New Roman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eastAsia="Times New Roman" w:hAnsi="Verdana" w:cs="Arial"/>
          <w:i/>
          <w:iCs/>
          <w:color w:val="111111"/>
          <w:sz w:val="18"/>
          <w:szCs w:val="18"/>
          <w:lang w:eastAsia="ru-RU"/>
        </w:rPr>
        <w:t>Антоний, митрополит Сурожский.</w:t>
      </w:r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> Человек перед Богом. М. : Практика, 2006.</w:t>
      </w:r>
    </w:p>
    <w:p w14:paraId="6AE62DD2" w14:textId="77777777" w:rsidR="00D47FEA" w:rsidRPr="00D47FEA" w:rsidRDefault="00D47FEA" w:rsidP="00D47F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8" w:lineRule="atLeast"/>
        <w:ind w:left="1050"/>
        <w:rPr>
          <w:rFonts w:ascii="Verdana" w:eastAsia="Times New Roman" w:hAnsi="Verdana" w:cs="Arial"/>
          <w:color w:val="111111"/>
          <w:sz w:val="18"/>
          <w:szCs w:val="18"/>
          <w:lang w:eastAsia="ru-RU"/>
        </w:rPr>
      </w:pPr>
      <w:proofErr w:type="spellStart"/>
      <w:r w:rsidRPr="00D47FEA">
        <w:rPr>
          <w:rFonts w:ascii="Verdana" w:eastAsia="Times New Roman" w:hAnsi="Verdana" w:cs="Arial"/>
          <w:i/>
          <w:iCs/>
          <w:color w:val="111111"/>
          <w:sz w:val="18"/>
          <w:szCs w:val="18"/>
          <w:lang w:eastAsia="ru-RU"/>
        </w:rPr>
        <w:t>Лихтарников</w:t>
      </w:r>
      <w:proofErr w:type="spellEnd"/>
      <w:r w:rsidRPr="00D47FEA">
        <w:rPr>
          <w:rFonts w:ascii="Verdana" w:eastAsia="Times New Roman" w:hAnsi="Verdana" w:cs="Arial"/>
          <w:i/>
          <w:iCs/>
          <w:color w:val="111111"/>
          <w:sz w:val="18"/>
          <w:szCs w:val="18"/>
          <w:lang w:eastAsia="ru-RU"/>
        </w:rPr>
        <w:t xml:space="preserve"> А.Л., </w:t>
      </w:r>
      <w:proofErr w:type="spellStart"/>
      <w:r w:rsidRPr="00D47FEA">
        <w:rPr>
          <w:rFonts w:ascii="Verdana" w:eastAsia="Times New Roman" w:hAnsi="Verdana" w:cs="Arial"/>
          <w:i/>
          <w:iCs/>
          <w:color w:val="111111"/>
          <w:sz w:val="18"/>
          <w:szCs w:val="18"/>
          <w:lang w:eastAsia="ru-RU"/>
        </w:rPr>
        <w:t>Чеснокова</w:t>
      </w:r>
      <w:proofErr w:type="spellEnd"/>
      <w:r w:rsidRPr="00D47FEA">
        <w:rPr>
          <w:rFonts w:ascii="Verdana" w:eastAsia="Times New Roman" w:hAnsi="Verdana" w:cs="Arial"/>
          <w:i/>
          <w:iCs/>
          <w:color w:val="111111"/>
          <w:sz w:val="18"/>
          <w:szCs w:val="18"/>
          <w:lang w:eastAsia="ru-RU"/>
        </w:rPr>
        <w:t xml:space="preserve"> Е.Н</w:t>
      </w:r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 xml:space="preserve">. Как разорвать замкнутый круг. Принципы и методы </w:t>
      </w:r>
      <w:proofErr w:type="spellStart"/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>социально</w:t>
      </w:r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softHyphen/>
        <w:t>психологической</w:t>
      </w:r>
      <w:proofErr w:type="spellEnd"/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 xml:space="preserve"> реабилитации подростков с асоциальным поведением. Программа подготовки к освобож</w:t>
      </w:r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softHyphen/>
        <w:t>дению из воспитательной колонии. СПб., 2004.</w:t>
      </w:r>
    </w:p>
    <w:p w14:paraId="1B78C907" w14:textId="77777777" w:rsidR="00D47FEA" w:rsidRPr="00D47FEA" w:rsidRDefault="00D47FEA" w:rsidP="00D47F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8" w:lineRule="atLeast"/>
        <w:ind w:left="1050"/>
        <w:rPr>
          <w:rFonts w:ascii="Verdana" w:eastAsia="Times New Roman" w:hAnsi="Verdana" w:cs="Arial"/>
          <w:color w:val="111111"/>
          <w:sz w:val="18"/>
          <w:szCs w:val="18"/>
          <w:lang w:eastAsia="ru-RU"/>
        </w:rPr>
      </w:pPr>
      <w:proofErr w:type="spellStart"/>
      <w:r w:rsidRPr="00D47FEA">
        <w:rPr>
          <w:rFonts w:ascii="Verdana" w:eastAsia="Times New Roman" w:hAnsi="Verdana" w:cs="Arial"/>
          <w:i/>
          <w:iCs/>
          <w:color w:val="111111"/>
          <w:sz w:val="18"/>
          <w:szCs w:val="18"/>
          <w:lang w:eastAsia="ru-RU"/>
        </w:rPr>
        <w:t>Лихтарников</w:t>
      </w:r>
      <w:proofErr w:type="spellEnd"/>
      <w:r w:rsidRPr="00D47FEA">
        <w:rPr>
          <w:rFonts w:ascii="Verdana" w:eastAsia="Times New Roman" w:hAnsi="Verdana" w:cs="Arial"/>
          <w:i/>
          <w:iCs/>
          <w:color w:val="111111"/>
          <w:sz w:val="18"/>
          <w:szCs w:val="18"/>
          <w:lang w:eastAsia="ru-RU"/>
        </w:rPr>
        <w:t xml:space="preserve"> А.Л., </w:t>
      </w:r>
      <w:proofErr w:type="spellStart"/>
      <w:r w:rsidRPr="00D47FEA">
        <w:rPr>
          <w:rFonts w:ascii="Verdana" w:eastAsia="Times New Roman" w:hAnsi="Verdana" w:cs="Arial"/>
          <w:i/>
          <w:iCs/>
          <w:color w:val="111111"/>
          <w:sz w:val="18"/>
          <w:szCs w:val="18"/>
          <w:lang w:eastAsia="ru-RU"/>
        </w:rPr>
        <w:t>Чеснокова</w:t>
      </w:r>
      <w:proofErr w:type="spellEnd"/>
      <w:r w:rsidRPr="00D47FEA">
        <w:rPr>
          <w:rFonts w:ascii="Verdana" w:eastAsia="Times New Roman" w:hAnsi="Verdana" w:cs="Arial"/>
          <w:i/>
          <w:iCs/>
          <w:color w:val="111111"/>
          <w:sz w:val="18"/>
          <w:szCs w:val="18"/>
          <w:lang w:eastAsia="ru-RU"/>
        </w:rPr>
        <w:t xml:space="preserve"> Е.Н.</w:t>
      </w:r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> Социально-психологическая реабилитация осужденных подрост</w:t>
      </w:r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softHyphen/>
        <w:t>ков. СПб., 2001.</w:t>
      </w:r>
    </w:p>
    <w:p w14:paraId="03C4DD73" w14:textId="77777777" w:rsidR="00D47FEA" w:rsidRPr="00D47FEA" w:rsidRDefault="00D47FEA" w:rsidP="00D47F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8" w:lineRule="atLeast"/>
        <w:ind w:left="1050"/>
        <w:rPr>
          <w:rFonts w:ascii="Verdana" w:eastAsia="Times New Roman" w:hAnsi="Verdana" w:cs="Arial"/>
          <w:color w:val="111111"/>
          <w:sz w:val="18"/>
          <w:szCs w:val="18"/>
          <w:lang w:eastAsia="ru-RU"/>
        </w:rPr>
      </w:pPr>
      <w:proofErr w:type="spellStart"/>
      <w:r w:rsidRPr="00D47FEA">
        <w:rPr>
          <w:rFonts w:ascii="Verdana" w:eastAsia="Times New Roman" w:hAnsi="Verdana" w:cs="Arial"/>
          <w:i/>
          <w:iCs/>
          <w:color w:val="111111"/>
          <w:sz w:val="18"/>
          <w:szCs w:val="18"/>
          <w:lang w:eastAsia="ru-RU"/>
        </w:rPr>
        <w:t>Пежемская</w:t>
      </w:r>
      <w:proofErr w:type="spellEnd"/>
      <w:r w:rsidRPr="00D47FEA">
        <w:rPr>
          <w:rFonts w:ascii="Verdana" w:eastAsia="Times New Roman" w:hAnsi="Verdana" w:cs="Arial"/>
          <w:i/>
          <w:iCs/>
          <w:color w:val="111111"/>
          <w:sz w:val="18"/>
          <w:szCs w:val="18"/>
          <w:lang w:eastAsia="ru-RU"/>
        </w:rPr>
        <w:t xml:space="preserve"> Ю.С.</w:t>
      </w:r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> Подростки групп социального риска и их социально-психологическая реабилита</w:t>
      </w:r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softHyphen/>
        <w:t>ция: материалы исследования и опыт практической работы. СПб., 2007.</w:t>
      </w:r>
    </w:p>
    <w:p w14:paraId="32703854" w14:textId="77777777" w:rsidR="00D47FEA" w:rsidRPr="00D47FEA" w:rsidRDefault="00D47FEA" w:rsidP="00D47F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8" w:lineRule="atLeast"/>
        <w:ind w:left="1050"/>
        <w:rPr>
          <w:rFonts w:ascii="Verdana" w:eastAsia="Times New Roman" w:hAnsi="Verdana" w:cs="Arial"/>
          <w:color w:val="111111"/>
          <w:sz w:val="18"/>
          <w:szCs w:val="18"/>
          <w:lang w:eastAsia="ru-RU"/>
        </w:rPr>
      </w:pPr>
      <w:proofErr w:type="spellStart"/>
      <w:r w:rsidRPr="00D47FEA">
        <w:rPr>
          <w:rFonts w:ascii="Verdana" w:eastAsia="Times New Roman" w:hAnsi="Verdana" w:cs="Arial"/>
          <w:i/>
          <w:iCs/>
          <w:color w:val="111111"/>
          <w:sz w:val="18"/>
          <w:szCs w:val="18"/>
          <w:lang w:eastAsia="ru-RU"/>
        </w:rPr>
        <w:t>Пежемская</w:t>
      </w:r>
      <w:proofErr w:type="spellEnd"/>
      <w:r w:rsidRPr="00D47FEA">
        <w:rPr>
          <w:rFonts w:ascii="Verdana" w:eastAsia="Times New Roman" w:hAnsi="Verdana" w:cs="Arial"/>
          <w:i/>
          <w:iCs/>
          <w:color w:val="111111"/>
          <w:sz w:val="18"/>
          <w:szCs w:val="18"/>
          <w:lang w:eastAsia="ru-RU"/>
        </w:rPr>
        <w:t xml:space="preserve"> Ю.С.</w:t>
      </w:r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 xml:space="preserve"> Школа, в которой я хочу учиться. Потребность в безопасности // Психологическая культура и психологическая безопасность в образовании: материалы </w:t>
      </w:r>
      <w:proofErr w:type="spellStart"/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>Всерос</w:t>
      </w:r>
      <w:proofErr w:type="spellEnd"/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 xml:space="preserve">. </w:t>
      </w:r>
      <w:proofErr w:type="spellStart"/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>конф</w:t>
      </w:r>
      <w:proofErr w:type="spellEnd"/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 xml:space="preserve">. г. Санкт-Петербург, 27– 28 </w:t>
      </w:r>
      <w:proofErr w:type="spellStart"/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>нояб</w:t>
      </w:r>
      <w:proofErr w:type="spellEnd"/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>. 2003 г. М., 2003.</w:t>
      </w:r>
    </w:p>
    <w:p w14:paraId="162DC729" w14:textId="77777777" w:rsidR="00D47FEA" w:rsidRPr="00D47FEA" w:rsidRDefault="00D47FEA" w:rsidP="00D47F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8" w:lineRule="atLeast"/>
        <w:ind w:left="1050"/>
        <w:rPr>
          <w:rFonts w:ascii="Verdana" w:eastAsia="Times New Roman" w:hAnsi="Verdana" w:cs="Arial"/>
          <w:color w:val="111111"/>
          <w:sz w:val="18"/>
          <w:szCs w:val="18"/>
          <w:lang w:eastAsia="ru-RU"/>
        </w:rPr>
      </w:pPr>
      <w:proofErr w:type="spellStart"/>
      <w:r w:rsidRPr="00D47FEA">
        <w:rPr>
          <w:rFonts w:ascii="Verdana" w:eastAsia="Times New Roman" w:hAnsi="Verdana" w:cs="Arial"/>
          <w:i/>
          <w:iCs/>
          <w:color w:val="111111"/>
          <w:sz w:val="18"/>
          <w:szCs w:val="18"/>
          <w:lang w:eastAsia="ru-RU"/>
        </w:rPr>
        <w:t>Регуш</w:t>
      </w:r>
      <w:proofErr w:type="spellEnd"/>
      <w:r w:rsidRPr="00D47FEA">
        <w:rPr>
          <w:rFonts w:ascii="Verdana" w:eastAsia="Times New Roman" w:hAnsi="Verdana" w:cs="Arial"/>
          <w:i/>
          <w:iCs/>
          <w:color w:val="111111"/>
          <w:sz w:val="18"/>
          <w:szCs w:val="18"/>
          <w:lang w:eastAsia="ru-RU"/>
        </w:rPr>
        <w:t xml:space="preserve"> Л.А.</w:t>
      </w:r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> Проблемы психического развития и их предупреждение (от рождения до пожилого воз</w:t>
      </w:r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softHyphen/>
        <w:t>раста). СПб. : Речь, 2006.</w:t>
      </w:r>
    </w:p>
    <w:p w14:paraId="753E1ECC" w14:textId="77777777" w:rsidR="00D47FEA" w:rsidRPr="00D47FEA" w:rsidRDefault="00D47FEA" w:rsidP="00D47F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8" w:lineRule="atLeast"/>
        <w:ind w:left="1050"/>
        <w:rPr>
          <w:rFonts w:ascii="Verdana" w:eastAsia="Times New Roman" w:hAnsi="Verdana" w:cs="Arial"/>
          <w:color w:val="111111"/>
          <w:sz w:val="18"/>
          <w:szCs w:val="18"/>
          <w:lang w:eastAsia="ru-RU"/>
        </w:rPr>
      </w:pPr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>Технологии разрешения социально-психологических проблем развития детей «группы риска» : учеб.-метод. комплекс. СПб. : Изд-во РГПУ им. А.И. Герцена, 2008.</w:t>
      </w:r>
    </w:p>
    <w:p w14:paraId="6B306D12" w14:textId="77777777" w:rsidR="00D47FEA" w:rsidRPr="00D47FEA" w:rsidRDefault="00D47FEA" w:rsidP="00D47F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8" w:lineRule="atLeast"/>
        <w:ind w:left="1050"/>
        <w:rPr>
          <w:rFonts w:ascii="Verdana" w:eastAsia="Times New Roman" w:hAnsi="Verdana" w:cs="Arial"/>
          <w:color w:val="111111"/>
          <w:sz w:val="18"/>
          <w:szCs w:val="18"/>
          <w:lang w:eastAsia="ru-RU"/>
        </w:rPr>
      </w:pPr>
      <w:proofErr w:type="spellStart"/>
      <w:r w:rsidRPr="00D47FEA">
        <w:rPr>
          <w:rFonts w:ascii="Verdana" w:eastAsia="Times New Roman" w:hAnsi="Verdana" w:cs="Arial"/>
          <w:i/>
          <w:iCs/>
          <w:color w:val="111111"/>
          <w:sz w:val="18"/>
          <w:szCs w:val="18"/>
          <w:lang w:eastAsia="ru-RU"/>
        </w:rPr>
        <w:t>Чеснокова</w:t>
      </w:r>
      <w:proofErr w:type="spellEnd"/>
      <w:r w:rsidRPr="00D47FEA">
        <w:rPr>
          <w:rFonts w:ascii="Verdana" w:eastAsia="Times New Roman" w:hAnsi="Verdana" w:cs="Arial"/>
          <w:i/>
          <w:iCs/>
          <w:color w:val="111111"/>
          <w:sz w:val="18"/>
          <w:szCs w:val="18"/>
          <w:lang w:eastAsia="ru-RU"/>
        </w:rPr>
        <w:t xml:space="preserve"> Е.Н</w:t>
      </w:r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 xml:space="preserve">. Диалог с трудными подростками, или Педагогика Пауло </w:t>
      </w:r>
      <w:proofErr w:type="spellStart"/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>Фрейра</w:t>
      </w:r>
      <w:proofErr w:type="spellEnd"/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 xml:space="preserve"> в России // Наш про</w:t>
      </w:r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softHyphen/>
        <w:t xml:space="preserve">блемный подросток: понять и договориться / под ред. Л.А. </w:t>
      </w:r>
      <w:proofErr w:type="spellStart"/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>Регуш</w:t>
      </w:r>
      <w:proofErr w:type="spellEnd"/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>. СПб., 2001. С. 85–105.</w:t>
      </w:r>
    </w:p>
    <w:p w14:paraId="3BD53A35" w14:textId="77777777" w:rsidR="00D47FEA" w:rsidRPr="00D47FEA" w:rsidRDefault="00D47FEA" w:rsidP="00D47F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8" w:lineRule="atLeast"/>
        <w:ind w:left="1050"/>
        <w:rPr>
          <w:rFonts w:ascii="Verdana" w:eastAsia="Times New Roman" w:hAnsi="Verdana" w:cs="Arial"/>
          <w:color w:val="111111"/>
          <w:sz w:val="18"/>
          <w:szCs w:val="18"/>
          <w:lang w:eastAsia="ru-RU"/>
        </w:rPr>
      </w:pPr>
      <w:proofErr w:type="spellStart"/>
      <w:r w:rsidRPr="00D47FEA">
        <w:rPr>
          <w:rFonts w:ascii="Verdana" w:eastAsia="Times New Roman" w:hAnsi="Verdana" w:cs="Arial"/>
          <w:i/>
          <w:iCs/>
          <w:color w:val="111111"/>
          <w:sz w:val="18"/>
          <w:szCs w:val="18"/>
          <w:lang w:eastAsia="ru-RU"/>
        </w:rPr>
        <w:t>Чеснокова</w:t>
      </w:r>
      <w:proofErr w:type="spellEnd"/>
      <w:r w:rsidRPr="00D47FEA">
        <w:rPr>
          <w:rFonts w:ascii="Verdana" w:eastAsia="Times New Roman" w:hAnsi="Verdana" w:cs="Arial"/>
          <w:i/>
          <w:iCs/>
          <w:color w:val="111111"/>
          <w:sz w:val="18"/>
          <w:szCs w:val="18"/>
          <w:lang w:eastAsia="ru-RU"/>
        </w:rPr>
        <w:t xml:space="preserve"> Е.Н.</w:t>
      </w:r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 xml:space="preserve"> Метод построения развивающих диалогических отношений «учитель – ученик» : </w:t>
      </w:r>
      <w:proofErr w:type="spellStart"/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>дис</w:t>
      </w:r>
      <w:proofErr w:type="spellEnd"/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>. … канд. психол. наук. СПб. : РГПУ им. А.И. Герцена, 2005.</w:t>
      </w:r>
    </w:p>
    <w:p w14:paraId="7E26E807" w14:textId="77777777" w:rsidR="00D47FEA" w:rsidRPr="00D47FEA" w:rsidRDefault="00D47FEA" w:rsidP="00D47F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8" w:lineRule="atLeast"/>
        <w:ind w:left="1050"/>
        <w:rPr>
          <w:rFonts w:ascii="Verdana" w:eastAsia="Times New Roman" w:hAnsi="Verdana" w:cs="Arial"/>
          <w:color w:val="111111"/>
          <w:sz w:val="18"/>
          <w:szCs w:val="18"/>
          <w:lang w:eastAsia="ru-RU"/>
        </w:rPr>
      </w:pPr>
      <w:proofErr w:type="spellStart"/>
      <w:r w:rsidRPr="00D47FEA">
        <w:rPr>
          <w:rFonts w:ascii="Verdana" w:eastAsia="Times New Roman" w:hAnsi="Verdana" w:cs="Arial"/>
          <w:i/>
          <w:iCs/>
          <w:color w:val="111111"/>
          <w:sz w:val="18"/>
          <w:szCs w:val="18"/>
          <w:lang w:eastAsia="ru-RU"/>
        </w:rPr>
        <w:t>Чеснокова</w:t>
      </w:r>
      <w:proofErr w:type="spellEnd"/>
      <w:r w:rsidRPr="00D47FEA">
        <w:rPr>
          <w:rFonts w:ascii="Verdana" w:eastAsia="Times New Roman" w:hAnsi="Verdana" w:cs="Arial"/>
          <w:i/>
          <w:iCs/>
          <w:color w:val="111111"/>
          <w:sz w:val="18"/>
          <w:szCs w:val="18"/>
          <w:lang w:eastAsia="ru-RU"/>
        </w:rPr>
        <w:t xml:space="preserve"> Е.Н.</w:t>
      </w:r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> Развивающий диалог с осужденными подростками (психологические основы раз</w:t>
      </w:r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softHyphen/>
        <w:t>вивающего диалога как основного инструмента социально-психологической реабилитации) // Наш проблем</w:t>
      </w:r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softHyphen/>
        <w:t xml:space="preserve">ный подросток: помогаем разрешать проблемы / под. ред. Л.А. </w:t>
      </w:r>
      <w:proofErr w:type="spellStart"/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>Регуш</w:t>
      </w:r>
      <w:proofErr w:type="spellEnd"/>
      <w:r w:rsidRPr="00D47FEA">
        <w:rPr>
          <w:rFonts w:ascii="Verdana" w:eastAsia="Times New Roman" w:hAnsi="Verdana" w:cs="Arial"/>
          <w:color w:val="111111"/>
          <w:sz w:val="18"/>
          <w:szCs w:val="18"/>
          <w:lang w:eastAsia="ru-RU"/>
        </w:rPr>
        <w:t>. СПб., 2003. С. 170–191.</w:t>
      </w:r>
    </w:p>
    <w:p w14:paraId="35A06083" w14:textId="77777777" w:rsidR="00D47FEA" w:rsidRPr="00D47FEA" w:rsidRDefault="00D47FEA" w:rsidP="00D47FEA">
      <w:pPr>
        <w:rPr>
          <w:rFonts w:ascii="Times New Roman" w:eastAsia="Times New Roman" w:hAnsi="Times New Roman" w:cs="Times New Roman"/>
          <w:lang w:eastAsia="ru-RU"/>
        </w:rPr>
      </w:pPr>
      <w:r w:rsidRPr="00D47FEA">
        <w:rPr>
          <w:rFonts w:ascii="Arial" w:eastAsia="Times New Roman" w:hAnsi="Arial" w:cs="Arial"/>
          <w:color w:val="000000"/>
          <w:lang w:eastAsia="ru-RU"/>
        </w:rPr>
        <w:br/>
      </w:r>
      <w:r w:rsidRPr="00D47FE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Портал психологических изданий PsyJournals.ru — </w:t>
      </w:r>
      <w:hyperlink r:id="rId7" w:history="1">
        <w:r w:rsidRPr="00D47FEA">
          <w:rPr>
            <w:rFonts w:ascii="Arial" w:eastAsia="Times New Roman" w:hAnsi="Arial" w:cs="Arial"/>
            <w:color w:val="4E6AA9"/>
            <w:u w:val="single"/>
            <w:shd w:val="clear" w:color="auto" w:fill="FFFFFF"/>
            <w:lang w:eastAsia="ru-RU"/>
          </w:rPr>
          <w:t>http://psyjournals.ru/education21/issue/54308_full.shtml</w:t>
        </w:r>
      </w:hyperlink>
      <w:r w:rsidRPr="00D47FE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 [Развивающий диалог в образовании - Психология образования в XXI веке: теория и практика]</w:t>
      </w:r>
    </w:p>
    <w:p w14:paraId="64A340C1" w14:textId="77777777" w:rsidR="005674FB" w:rsidRDefault="00F12ACC"/>
    <w:sectPr w:rsidR="005674FB" w:rsidSect="00A04463">
      <w:pgSz w:w="11900" w:h="16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35950"/>
    <w:multiLevelType w:val="multilevel"/>
    <w:tmpl w:val="17988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FEA"/>
    <w:rsid w:val="00087398"/>
    <w:rsid w:val="00842F98"/>
    <w:rsid w:val="009B0102"/>
    <w:rsid w:val="00A04463"/>
    <w:rsid w:val="00C27D3C"/>
    <w:rsid w:val="00D47FEA"/>
    <w:rsid w:val="00F12ACC"/>
    <w:rsid w:val="00F228D2"/>
    <w:rsid w:val="00FA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36631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7FEA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7FEA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47FEA"/>
    <w:pPr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D47FEA"/>
    <w:rPr>
      <w:color w:val="0000FF"/>
      <w:u w:val="single"/>
    </w:rPr>
  </w:style>
  <w:style w:type="character" w:customStyle="1" w:styleId="apple-converted-space">
    <w:name w:val="apple-converted-space"/>
    <w:basedOn w:val="a0"/>
    <w:rsid w:val="00D47FEA"/>
  </w:style>
  <w:style w:type="character" w:customStyle="1" w:styleId="pluso-counter">
    <w:name w:val="pluso-counter"/>
    <w:basedOn w:val="a0"/>
    <w:rsid w:val="00D47FEA"/>
  </w:style>
  <w:style w:type="character" w:styleId="a5">
    <w:name w:val="Emphasis"/>
    <w:basedOn w:val="a0"/>
    <w:uiPriority w:val="20"/>
    <w:qFormat/>
    <w:rsid w:val="00D47FEA"/>
    <w:rPr>
      <w:i/>
      <w:iCs/>
    </w:rPr>
  </w:style>
  <w:style w:type="character" w:styleId="a6">
    <w:name w:val="annotation reference"/>
    <w:basedOn w:val="a0"/>
    <w:uiPriority w:val="99"/>
    <w:semiHidden/>
    <w:unhideWhenUsed/>
    <w:rsid w:val="00087398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087398"/>
  </w:style>
  <w:style w:type="character" w:customStyle="1" w:styleId="a8">
    <w:name w:val="Текст примечания Знак"/>
    <w:basedOn w:val="a0"/>
    <w:link w:val="a7"/>
    <w:uiPriority w:val="99"/>
    <w:semiHidden/>
    <w:rsid w:val="00087398"/>
  </w:style>
  <w:style w:type="paragraph" w:styleId="a9">
    <w:name w:val="annotation subject"/>
    <w:basedOn w:val="a7"/>
    <w:next w:val="a7"/>
    <w:link w:val="aa"/>
    <w:uiPriority w:val="99"/>
    <w:semiHidden/>
    <w:unhideWhenUsed/>
    <w:rsid w:val="00087398"/>
    <w:rPr>
      <w:b/>
      <w:bCs/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87398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087398"/>
    <w:rPr>
      <w:rFonts w:ascii="Times New Roman" w:hAnsi="Times New Roman" w:cs="Times New Roman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87398"/>
    <w:rPr>
      <w:rFonts w:ascii="Times New Roman" w:hAnsi="Times New Roman" w:cs="Times New Roman"/>
      <w:sz w:val="18"/>
      <w:szCs w:val="18"/>
    </w:rPr>
  </w:style>
  <w:style w:type="paragraph" w:styleId="ad">
    <w:name w:val="Revision"/>
    <w:hidden/>
    <w:uiPriority w:val="99"/>
    <w:semiHidden/>
    <w:rsid w:val="00C27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1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4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7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2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58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37725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27991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1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812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26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769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23616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5025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double" w:sz="6" w:space="3" w:color="BDBABD"/>
                        <w:right w:val="none" w:sz="0" w:space="0" w:color="auto"/>
                      </w:divBdr>
                    </w:div>
                  </w:divsChild>
                </w:div>
                <w:div w:id="158669379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8869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098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6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8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820580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8976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double" w:sz="6" w:space="3" w:color="BDBABD"/>
                    <w:right w:val="none" w:sz="0" w:space="0" w:color="auto"/>
                  </w:divBdr>
                </w:div>
              </w:divsChild>
            </w:div>
            <w:div w:id="135974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5986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psyjournals.ru/education21/issue/index.shtml" TargetMode="External"/><Relationship Id="rId6" Type="http://schemas.openxmlformats.org/officeDocument/2006/relationships/hyperlink" Target="http://psyjournals.ru/authors/54316.shtml" TargetMode="External"/><Relationship Id="rId7" Type="http://schemas.openxmlformats.org/officeDocument/2006/relationships/hyperlink" Target="http://psyjournals.ru/education21/issue/54308_full.shtml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2587</Words>
  <Characters>14751</Characters>
  <Application>Microsoft Macintosh Word</Application>
  <DocSecurity>0</DocSecurity>
  <Lines>122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Развивающий диалог в образовании</vt:lpstr>
    </vt:vector>
  </TitlesOfParts>
  <LinksUpToDate>false</LinksUpToDate>
  <CharactersWithSpaces>17304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Смирнова</dc:creator>
  <cp:keywords/>
  <dc:description/>
  <cp:lastModifiedBy>Пользователь Microsoft Office</cp:lastModifiedBy>
  <cp:revision>2</cp:revision>
  <dcterms:created xsi:type="dcterms:W3CDTF">2016-03-06T13:12:00Z</dcterms:created>
  <dcterms:modified xsi:type="dcterms:W3CDTF">2016-03-22T08:25:00Z</dcterms:modified>
</cp:coreProperties>
</file>