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81756" w14:textId="77777777" w:rsidR="00D47FEA" w:rsidRPr="00D47FEA" w:rsidRDefault="00D47FEA" w:rsidP="00D47FEA">
      <w:pPr>
        <w:rPr>
          <w:rFonts w:ascii="Times New Roman" w:eastAsia="Times New Roman" w:hAnsi="Times New Roman" w:cs="Times New Roman"/>
          <w:lang w:eastAsia="ru-RU"/>
        </w:rPr>
      </w:pPr>
      <w:r w:rsidRPr="00D47FE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</w:t>
      </w:r>
    </w:p>
    <w:p w14:paraId="64943B72" w14:textId="77777777" w:rsidR="00D47FEA" w:rsidRPr="00D47FEA" w:rsidRDefault="00F12ACC" w:rsidP="00D47FEA">
      <w:pPr>
        <w:shd w:val="clear" w:color="auto" w:fill="FFFFFF"/>
        <w:spacing w:after="90" w:line="288" w:lineRule="atLeast"/>
        <w:rPr>
          <w:rFonts w:ascii="Verdana" w:hAnsi="Verdana" w:cs="Arial"/>
          <w:color w:val="000000"/>
          <w:sz w:val="17"/>
          <w:szCs w:val="17"/>
          <w:lang w:eastAsia="ru-RU"/>
        </w:rPr>
      </w:pPr>
      <w:hyperlink r:id="rId5" w:tooltip="Перейти к содержанию" w:history="1">
        <w:r w:rsidR="00D47FEA" w:rsidRPr="00D47FEA">
          <w:rPr>
            <w:rFonts w:ascii="Verdana" w:hAnsi="Verdana" w:cs="Arial"/>
            <w:color w:val="4E6AA9"/>
            <w:sz w:val="17"/>
            <w:szCs w:val="17"/>
            <w:u w:val="single"/>
            <w:lang w:eastAsia="ru-RU"/>
          </w:rPr>
          <w:t>Психология образования в XXI веке: теория и практика</w:t>
        </w:r>
      </w:hyperlink>
    </w:p>
    <w:p w14:paraId="25B97256" w14:textId="77777777" w:rsidR="00D47FEA" w:rsidRPr="00D47FEA" w:rsidRDefault="00D47FEA" w:rsidP="00D47FEA">
      <w:pPr>
        <w:shd w:val="clear" w:color="auto" w:fill="FFFFFF"/>
        <w:spacing w:before="192" w:after="192" w:line="288" w:lineRule="atLeast"/>
        <w:outlineLvl w:val="0"/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</w:pPr>
      <w:r w:rsidRPr="00D47FEA"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  <w:t>Развивающий диалог в образовании</w:t>
      </w:r>
    </w:p>
    <w:p w14:paraId="566412A0" w14:textId="77777777" w:rsidR="00D47FEA" w:rsidRPr="00D47FEA" w:rsidRDefault="00F12ACC" w:rsidP="00D47FEA">
      <w:pPr>
        <w:shd w:val="clear" w:color="auto" w:fill="FFFFFF"/>
        <w:spacing w:line="288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hyperlink r:id="rId6" w:history="1">
        <w:proofErr w:type="spellStart"/>
        <w:r w:rsidR="00D47FEA" w:rsidRPr="00D47FEA">
          <w:rPr>
            <w:rFonts w:ascii="Arial" w:eastAsia="Times New Roman" w:hAnsi="Arial" w:cs="Arial"/>
            <w:color w:val="4E6AA9"/>
            <w:sz w:val="18"/>
            <w:szCs w:val="18"/>
            <w:u w:val="single"/>
            <w:lang w:eastAsia="ru-RU"/>
          </w:rPr>
          <w:t>Пежемская</w:t>
        </w:r>
        <w:proofErr w:type="spellEnd"/>
        <w:r w:rsidR="00D47FEA" w:rsidRPr="00D47FEA">
          <w:rPr>
            <w:rFonts w:ascii="Arial" w:eastAsia="Times New Roman" w:hAnsi="Arial" w:cs="Arial"/>
            <w:color w:val="4E6AA9"/>
            <w:sz w:val="18"/>
            <w:szCs w:val="18"/>
            <w:u w:val="single"/>
            <w:lang w:eastAsia="ru-RU"/>
          </w:rPr>
          <w:t xml:space="preserve"> Ю.С.</w:t>
        </w:r>
      </w:hyperlink>
      <w:r w:rsidR="00D47FEA" w:rsidRPr="00D47FEA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кандидат психологических наук, доцент кафедры психологии развития и образования, РГПУ им. А.И. Герцена, Санкт-Петербург, Россия, pjshome@mail.ru</w:t>
      </w:r>
    </w:p>
    <w:p w14:paraId="15003624" w14:textId="77777777" w:rsidR="00D47FEA" w:rsidRPr="00D47FEA" w:rsidRDefault="00D47FEA" w:rsidP="00D47FEA">
      <w:pPr>
        <w:shd w:val="clear" w:color="auto" w:fill="FFFFFF"/>
        <w:spacing w:line="288" w:lineRule="atLeast"/>
        <w:rPr>
          <w:rFonts w:ascii="Arial" w:eastAsia="Times New Roman" w:hAnsi="Arial" w:cs="Arial"/>
          <w:color w:val="000000"/>
          <w:lang w:eastAsia="ru-RU"/>
        </w:rPr>
      </w:pPr>
      <w:r w:rsidRPr="00D47FEA">
        <w:rPr>
          <w:rFonts w:ascii="Arial" w:eastAsia="Times New Roman" w:hAnsi="Arial" w:cs="Arial"/>
          <w:color w:val="000000"/>
          <w:lang w:eastAsia="ru-RU"/>
        </w:rPr>
        <w:br w:type="textWrapping" w:clear="all"/>
      </w:r>
    </w:p>
    <w:p w14:paraId="4429BEDF" w14:textId="77777777" w:rsidR="00D47FEA" w:rsidRPr="00D47FEA" w:rsidRDefault="00D47FEA" w:rsidP="00D47FEA">
      <w:pPr>
        <w:shd w:val="clear" w:color="auto" w:fill="FFFFFF"/>
        <w:spacing w:line="288" w:lineRule="atLeast"/>
        <w:rPr>
          <w:rFonts w:ascii="Tahoma" w:eastAsia="Times New Roman" w:hAnsi="Tahoma" w:cs="Tahoma"/>
          <w:color w:val="848484"/>
          <w:sz w:val="26"/>
          <w:szCs w:val="26"/>
          <w:lang w:eastAsia="ru-RU"/>
        </w:rPr>
      </w:pPr>
      <w:r w:rsidRPr="00D47FEA">
        <w:rPr>
          <w:rFonts w:ascii="Tahoma" w:eastAsia="Times New Roman" w:hAnsi="Tahoma" w:cs="Tahoma"/>
          <w:color w:val="848484"/>
          <w:sz w:val="26"/>
          <w:szCs w:val="26"/>
          <w:lang w:eastAsia="ru-RU"/>
        </w:rPr>
        <w:t>Полный текст</w:t>
      </w:r>
      <w:bookmarkStart w:id="0" w:name="_GoBack"/>
      <w:bookmarkEnd w:id="0"/>
    </w:p>
    <w:p w14:paraId="108C48E8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Метод построения развивающих диалогических отношений, эффективный в современной образовательной среде для работы учителя, психолога, социального работника с различными кате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 xml:space="preserve">гориями людей, был выделен и подробно описан Е.Н. </w:t>
      </w:r>
      <w:proofErr w:type="spellStart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Чесноковой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. Она занималась его разработ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кой и апробацией с 1995 г. и представила в 2005 г. на защите диссертации. Одной из основных фи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 xml:space="preserve">лософских и методологических предпосылок, на которые изначально опиралась Е.Н. </w:t>
      </w:r>
      <w:proofErr w:type="spellStart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Чеснокова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 xml:space="preserve">, были взгляды П. </w:t>
      </w:r>
      <w:proofErr w:type="spellStart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Фрейра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 xml:space="preserve"> (1921–1997), бразильского педагога и гуманиста [3; 8; 9].</w:t>
      </w:r>
    </w:p>
    <w:p w14:paraId="70D5A23A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Диалог – это система отношений, которая позволяет разрешать проблемы развития. Он эф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фективен даже в тех случаях, когда проблем так много, что «не срабатывают» традиционные мето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ды обучения, так называемые «активные» методы, консультационные и терапевтические програм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мы в качестве реабилитационно-обучающих в случаях задержек развития, педагогической и соци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альной запущенности, химической и компьютерной зависимости и т.д. [7].</w:t>
      </w:r>
    </w:p>
    <w:p w14:paraId="4EBD82E1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Выбирая развивающий диалог как одно из наиболее эффективных средств, способствую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щих разрешению социально-психологических проблем учащихся, необходимо учитывать следу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ющие моменты [2]:</w:t>
      </w:r>
    </w:p>
    <w:p w14:paraId="5752DCA9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1) развивающий диалог – универсальный инструмент развития, который имеет философскую и технологическую составляющие;</w:t>
      </w:r>
    </w:p>
    <w:p w14:paraId="20E820F4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2) характер развивающего диалога определяется в первую очередь философской составляю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щей – отношением и ценностями, представлениями и идеями, которые мы используем во взаимо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действии с учащимися;</w:t>
      </w:r>
    </w:p>
    <w:p w14:paraId="0444F727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3) изменения и разрешение проблем происходят только при условии системного использо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вания инструмента диалога в отношениях и, как правило, отсрочены во времени, т. к. никакое раз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витие и восстановление не могут происходить мгновенно; ни один из компонентов этой системы в отдельности не обладает целостностью и ни один из них не может быть «изъят» без ущерба для системы диалога в целом;</w:t>
      </w:r>
    </w:p>
    <w:p w14:paraId="64CA43B8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4) базовыми отношениями, без которых диалог теряет свою развивающую функцию и без которых технологическая сторона не работает, являются отношения любви, интереса, веры, ува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жения, смирения и благодарности.</w:t>
      </w:r>
    </w:p>
    <w:p w14:paraId="3E94DEA8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Остановимся более подробно на базовых отношениях (ценностях) развивающего диалога.</w:t>
      </w:r>
    </w:p>
    <w:p w14:paraId="702EB3B0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Интерес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 предполагает поисковую активность, направленную на исследование и выявление потребностей: «Что на самом деле нужно ученику? На основе каких успехов в прошлом (его лич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ных, а не в сравнении с другими людьми) можно поддержать его действия в будущем?». Интерес учителя к ученику выражается в действии через установление личного контакта с ним.</w:t>
      </w:r>
    </w:p>
    <w:p w14:paraId="4AB04CEA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lastRenderedPageBreak/>
        <w:t>Может ли диалог состояться без контакта? Если контакт не установлен, то никакие техни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ки работать не будут. От кого зависит контакт? От того, кто хочет вступить в контакт. Кто отвеча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ет за контакт в отношениях с учениками? Взрослые (учителя, консультанты, социальные работни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ки, врачи, родители).</w:t>
      </w:r>
    </w:p>
    <w:p w14:paraId="68838F16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Что включает в себя подлинный контакт? Зрительный контакт; радость; физический контакт; договор об удобном времени; открытое проявление своих чувств; равенство позиций; полное вни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мание; умение найти в человеке то, что нам нравится; личный интерес; признание права ученика на разные состояния; отношение дарителя – готовность поделиться; позитивная обратная связь, кото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рая помогает переоценить свою роль и позицию; умение управлять собственными чувствами и не переносить их на других, принимать негативные чувства; поддержка; обеспечение пространства, в котором можно проявить себя; вера; умение выслушать и понять потребности человека. Если один человек ведет себя таким образом, то создается атмосфера, в которой другой может изменяться. Контакт является основой нашего взаимодействия с учеником.</w:t>
      </w:r>
    </w:p>
    <w:p w14:paraId="1A153648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Уважение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 xml:space="preserve">. У каждого человека (и взрослого, и ребенка) есть право иметь свои потребности, границы. Важно уважать чужие границы и защищать свои </w:t>
      </w:r>
      <w:proofErr w:type="spellStart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нетравмирующим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 xml:space="preserve"> образом.</w:t>
      </w:r>
    </w:p>
    <w:p w14:paraId="3AD0223A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Базовым принципом развивающего диалога является передача ответственности человеку за его жизнь во всех ее проявлениях. «Если в процессе развития что-то было нарушено или разруше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но, то восстановление пропущенного или утраченного происходит при создании тех же условий, в которых идет естественное, здоровое развитие» [2, с. 93].</w:t>
      </w:r>
    </w:p>
    <w:p w14:paraId="5DBDDC24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Научаясь уважать себя, человек начинает относиться с уважением к другим. «У каждого че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ловека есть права», – говорим мы, когда встречаемся с подростком, чтобы рассказать ему о заня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тиях, которые мы проводим в школе. «Знаешь ли ты права, которые есть у тебя?», «Какое из твоих прав кажется тебе самым важным?». Очень часто этим правом оказывается право на безопасность.</w:t>
      </w:r>
    </w:p>
    <w:p w14:paraId="57B33F72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 xml:space="preserve">А. </w:t>
      </w:r>
      <w:proofErr w:type="spellStart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Маслоу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 xml:space="preserve"> к категории безопасности причисляет следующие потребности: потребность в стабильности, защите, свободе от страха, тревоги и хаоса; потребность в постоянстве, структуре, порядке, законе… Вопреки мнению о том, что подросток стремится к вседозволенности, психоло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ги и педагоги обнаруживают: подросток нуждается в том, чтобы жить в структурированном мире, его угнетает непредсказуемость.</w:t>
      </w:r>
    </w:p>
    <w:p w14:paraId="1295E79C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Взрослые являются гарантами прав ребенка на безопасность, обеспечение надлежащей за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щиты. Гнев родителя или учителя, угроза физического наказания, грубое обращение, словесное оскорбление подчас вызывают тревогу у подростка. В такой обстановке потребность в безопасно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сти оказывает сильное влияние на мотивацию учебной деятельности. Так, подростки группы соци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ального риска, которые живут в нестабильных семейных условиях, оказываются исключенными из школы, характеризуются значимо более низкими показателями потребности в достижении (t=3,27, p&lt;0,01), направленности на приобретение знаний (t=4,79, p&lt;0,001) и более высокими показателями склонности к проявлению агрессии при сравнении с подростками группы «социальной нормы» [5].</w:t>
      </w:r>
    </w:p>
    <w:p w14:paraId="1BE3146E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Основными мотивационными побуждениями к учению для подростков групп социального риска являются потребность в достижении успеха и преодолении трудностей; потребность в обще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нии и отношениях (построенных на взаимном уважении), в комфортном состоянии; потребность реализовать свое право учиться и быть принятым вместо того, чтобы быть исключенным из учеб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ного процесса. Таким образом, формирование и восстановление мотивации учения связаны с пре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одолением взаимного отчуждения учащихся и учителей от школы, через изменение отношений между ними и равное разделение ответственности в учебном процессе, с изменением статуса (по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ложения) подростка в школьной системе (Там же).</w:t>
      </w:r>
    </w:p>
    <w:p w14:paraId="719381BF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Принятие ответственности происходит при наделении человека правами. Нет прав – нет от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ветственности. Ответственность может быть передана только на условиях договора о взаимных обязательствах. Право – результат договора двух сторон, и вторая сторона должна быть гарантом его соблюдения.</w:t>
      </w:r>
    </w:p>
    <w:p w14:paraId="42E568A9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Вера</w:t>
      </w:r>
      <w:r w:rsidRPr="00D47FEA">
        <w:rPr>
          <w:rFonts w:ascii="Verdana" w:hAnsi="Verdana" w:cs="Arial"/>
          <w:b/>
          <w:bCs/>
          <w:i/>
          <w:iCs/>
          <w:color w:val="111111"/>
          <w:sz w:val="18"/>
          <w:szCs w:val="18"/>
          <w:lang w:eastAsia="ru-RU"/>
        </w:rPr>
        <w:t>.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 Вера предполагает, что каждый человек может выработать множество вариантов реше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ния любой проблемы и выбрать лучший. Задача учителей состоит в том, чтобы создать для этого условия. Вера часто подменяется жесткими ожиданиями: ребенок должен поступать так, а не иначе. Ожидания не сбываются, возникают обиды. Ожидания лишают человека права на собственный опыт.</w:t>
      </w:r>
    </w:p>
    <w:p w14:paraId="75ECE100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Вера не основана ни на прежнем опыте, ни на предположениях. Она не требует никаких обо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снований. Мы просто верим, что человек сможет сам решить свои проблемы. Чем больше вера, тем больше отказ от ожиданий, тем более свободным в выборе чувствует себя подросток и тем шире зона его поисковой активности.</w:t>
      </w:r>
    </w:p>
    <w:p w14:paraId="1B80B364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В диалоге ученик может учиться на собственных задачах: самостоятельно формулировать проблему, искать пути ее решения, отвечая на открытые вопросы: «Какая у тебя самая большая про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блема на сегодняшний день? Какая потребность не удовлетворяется и вызывает беспомощность?», «Какая ситуация тебя больше всего тревожит? Какую роль ты играешь в создании этой ситуации? Как ты поддерживаешь ее развитие?».</w:t>
      </w:r>
    </w:p>
    <w:p w14:paraId="336EB681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Любовь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. Почему детей надо любить? Полное принятие обеспечивается только любовью. Лю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бовь – также совершенно необходимое условие для развития мышления.</w:t>
      </w:r>
    </w:p>
    <w:p w14:paraId="395C4F07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Существует два варианта «беспомощной» любви.</w:t>
      </w:r>
    </w:p>
    <w:p w14:paraId="2550830E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1. Взрослый активный, ребенок пассивный: «Я тебя люблю и знаю лучше, что тебе нужно. Я обеспечу тебе развитие и золотое детство, потом ты будешь мне благодарна: фигурное катание, 4 языка, музыкальный инструмент, бассейн, рисование, бег по утрам…».</w:t>
      </w:r>
    </w:p>
    <w:p w14:paraId="1CC07CD1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2. Взрослый пассивный, ребенок активный: «Я их так люблю, что они делают со мной все, что хотят».</w:t>
      </w:r>
    </w:p>
    <w:p w14:paraId="1F811167" w14:textId="77777777" w:rsidR="00D47FEA" w:rsidRPr="00087398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В диалоге любовь может быть только партнерской (</w:t>
      </w: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я тебя вижу, слышу и чувствую, потому что ты мне интересен, потому я что уважаю тебя и верю в тебя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), а патерналистская, или роди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тельская, любовь (</w:t>
      </w: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я тебя люблю, а потому лучше знаю, что тебе надо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) и любовь жертвы (</w:t>
      </w: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я тебя люблю, а потому ты можешь делать со мною все, что угодно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) исключены.</w:t>
      </w:r>
    </w:p>
    <w:p w14:paraId="35856E17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Смирение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 – это очень сложная тема, которая включает много понятий. Пожалуй, лучше все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го об этом могут сказать люди, принявшие путь духовного служения. Например, митрополит Ан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тоний Сурожский говорил, что «смирение начинается с момента, когда мы вступаем в состояние внутреннего мира; это примиренность со всеми обстоятельствами жизни &lt;…&gt; Внутренняя при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миренность с обстоятельствами, с людьми не означает, что мы должны рассматривать все обстоя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тельства как будто они добрые, но означает, что наше место в их среде для того, чтобы мы внесли туда нечто &lt;…&gt; Если от русского слова, приводящего к мысли о примиренности, внутреннем по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кое &lt;…&gt; перейти к тому, как латинский язык определяет смирение, это тоже дает нам интересную картину. Слово </w:t>
      </w:r>
      <w:proofErr w:type="spellStart"/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humilitas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 происходит от слова </w:t>
      </w:r>
      <w:proofErr w:type="spellStart"/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humus</w:t>
      </w:r>
      <w:proofErr w:type="spellEnd"/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, т.е. “плодородная земля” и просто “земля”. И если взять землю как притчу, то вот – она лежит безмолвная, открытая под небом; она принимает безропотно и дождь, и солнце, и семя; она и все, что мы выкидываем из нашей жизни; в нее вреза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ется плуг и глубоко ранит, и она остается открыта, безмолвна, и она все принимает и из всего при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носит плод &lt;…&gt; И еще одно: я не думаю, что смирение заключается в том, чтобы давать кому бы то ни было себя затоптать в грязь &lt;…&gt; человек может быть глубоко смиренным, а по чувству от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ветственности поступать твердо, строго и решительно» [1].</w:t>
      </w:r>
    </w:p>
    <w:p w14:paraId="5ADD41BE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Смирение в действии – это значит: «Я не ставлю себя выше ученика». Смирение – это не быть в центре всего, обеспечивая результаты, а позволять Другому влиять на собственную судьбу и встре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тить реальность. Любая, самая умная позиция управления ограничена, поэтому всегда важен диа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лог. Любой человек, даже растущий, – лучший эксперт своей жизни, надо только этому научиться.</w:t>
      </w:r>
    </w:p>
    <w:p w14:paraId="75300A9C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Взрослым нужно запастись терпением (на недели и месяцы) в ожидании «запаздывающих» положительных изменений в детях и подростках, т. к. дети и подростки – «сложные динамические системы с запаздыванием». Работа с социально-психологическими проблемами детей и подростков оказывается неэффективной, т. к. при ее построении часто используют объяснение сложных про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блем, опираясь на поиск их причин, и поэтому ошибаются в выборе мишеней, целей и средств ра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боты. Чтобы помощь в разрешении проблем стала успешной, необходимо научиться мыслить си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стемно и искать закономерные связи между событиями или процессами, которые на первый взгляд могут оказаться не связанными друг с другом. Когда вы имеете дело с системой, не важно, в ка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кой точке процесса вы начнете работу. Все элементы соединены между собой, поэтому, где бы вы ни начинали, вы обязательно попадете в цикл обратной связи. Анализируя систему, установите ее границы, ориентируясь на цели, которые вы преследуете. Обращайте внимание на повторяющие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ся события, которые образуют закономерности [2].</w:t>
      </w:r>
    </w:p>
    <w:p w14:paraId="4F13F4C9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Благодарность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 – это признание ценности личности другого человека. Быть благодарным – значит быть довольным тем, что имеешь. Человеку, который не испытывает чувства благодарно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сти, никогда не бывает до конца хорошо, его все время что-то не устраивает. Чего бы он ни достиг или ни получил, ему всегда чего-то не хватает. Никогда в своей жизни он не испытывает удовлет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ворения. Благодарность испытывает человек, живущий с ощущением, что получает от жизни не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мало. В основе благодарности лежат любовь и способность дорожить тем, что получаешь. Вряд ли можно чувствовать себя лучше, чем рядом с человеком благодарным и признательным, поэто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му взрослым важно развивать в себе способность быть благодарными людьми: «За что вы можете быть благодарны самому трудному для вас ученику?».</w:t>
      </w:r>
    </w:p>
    <w:p w14:paraId="4BA2B56F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Благодарность в действии выражается и через позитивную обратную связь. Последнюю важ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но давать ребенку не только по тем социальным ролям, которые он вынужден исполнять, но и про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сто ему как личности. Давать обратную связь подросткам следует незамедлительно, если мы хо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тим, чтобы она их чему-то научила, т. е. была эффективной.</w:t>
      </w:r>
    </w:p>
    <w:p w14:paraId="3C174B2D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Контакт и принятие без критики необходимы, чтобы протекал поиск, они освобождают мыш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ление и творчество. Критика замораживает процесс мышления. Как часто учитель на уроке дела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ет негативные замечания («не то, не надо, не будем, неправильно, думай лучше»)? В среднем два раза в минуту (90 замечаний за урок).</w:t>
      </w:r>
    </w:p>
    <w:p w14:paraId="64ABCDBE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Позитивная обратная связь усиливает безопасность и облегчает для человека возможность думать. Учителя привыкли ставить оценки за ошибки – правильно или не правильно – это операция по сличению. Как дать позитивную обратную связь ученику? Она включает два компонента – эмо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циональный и содержательный. Эмоциональная часть – радость тому, что сказал человек; содер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жательная часть – обобщение и возвращение, дополнение, уточнение, структурирование того, что сказал человек. Если наша эмоциональная реакция скупая, то люди обычно угасают. Важно отсле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живать свое состояние и интерес. Мы радуемся тому, что человек рассказывает: «Прекрасно! Ка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кая замечательная мысль! Расскажи побольше!». В результате человек раскрывается.</w:t>
      </w:r>
    </w:p>
    <w:p w14:paraId="2E00EE68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Если вы как учитель искренне радуетесь, находите что-то ценное в ответе ученика, то нет правильных или неправильных ответов, есть путь развития мысли. Развивающий диалог – это не набор рецептов, годных на все случаи жизни. Это внутреннее состояние души, которое надо в себе развить, построить. Чтобы овладеть возможностями развивающего диалога, надо многое изменить в себе [10].</w:t>
      </w:r>
    </w:p>
    <w:p w14:paraId="74C6D356" w14:textId="77777777" w:rsidR="00D47FEA" w:rsidRPr="00D47FEA" w:rsidRDefault="00D47FEA" w:rsidP="00D47FEA">
      <w:pPr>
        <w:shd w:val="clear" w:color="auto" w:fill="FFFFFF"/>
        <w:spacing w:before="100" w:beforeAutospacing="1" w:after="100" w:afterAutospacing="1" w:line="288" w:lineRule="atLeast"/>
        <w:rPr>
          <w:rFonts w:ascii="Verdana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Диалог – это не новая педагогическая технология, методика или инструмент, это прежде всего </w:t>
      </w:r>
      <w:r w:rsidRPr="00D47FEA">
        <w:rPr>
          <w:rFonts w:ascii="Verdana" w:hAnsi="Verdana" w:cs="Arial"/>
          <w:i/>
          <w:iCs/>
          <w:color w:val="111111"/>
          <w:sz w:val="18"/>
          <w:szCs w:val="18"/>
          <w:lang w:eastAsia="ru-RU"/>
        </w:rPr>
        <w:t>отношение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t>, новое отношение к себе, другим, к миру. В связи с этим «технические» средства диало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га, такие как открытые вопросы; позитивная обратная связь; исследование ситуаций-ограничителей рефлексивного процесса, потребностей; передача ответственности; дополнение, обобщение и воз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вращение знания в реструктурированном виде и др., являются сами по себе не «золотым ключи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ком» к решению проблем воспитания, а средствами создания новых межличностных отношений. Диалог – это также средство преодоления когнитивной беспомощности, восстановление поиско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вой активности и развитие рефлексивных процессов всех участников воспитательного процесса. Взрослый и подросток становятся со-исследователями в диалоге. Их роли принципиально меня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ются: они вступают в горизонтальные, симметричные демократические отношения. Опираясь на принципы развивающего диалога, стараясь не пропустить ни одного звена в рефлексивной цепоч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ке, пошагово задавая вопросы, побуждая сначала думать, а затем действовать, можно создать усло</w:t>
      </w:r>
      <w:r w:rsidRPr="00D47FEA">
        <w:rPr>
          <w:rFonts w:ascii="Verdana" w:hAnsi="Verdana" w:cs="Arial"/>
          <w:color w:val="111111"/>
          <w:sz w:val="18"/>
          <w:szCs w:val="18"/>
          <w:lang w:eastAsia="ru-RU"/>
        </w:rPr>
        <w:softHyphen/>
        <w:t>вия, в которых ребенок постепенно станет «делателем собственной жизни» [10].</w:t>
      </w:r>
    </w:p>
    <w:p w14:paraId="0AA675FE" w14:textId="77777777" w:rsidR="00D47FEA" w:rsidRPr="00D47FEA" w:rsidRDefault="00D47FEA" w:rsidP="00D47FEA">
      <w:pPr>
        <w:shd w:val="clear" w:color="auto" w:fill="EFEFEF"/>
        <w:spacing w:line="300" w:lineRule="atLeast"/>
        <w:rPr>
          <w:rFonts w:ascii="Verdana" w:hAnsi="Verdana" w:cs="Arial"/>
          <w:b/>
          <w:bCs/>
          <w:color w:val="333333"/>
          <w:sz w:val="17"/>
          <w:szCs w:val="17"/>
          <w:lang w:eastAsia="ru-RU"/>
        </w:rPr>
      </w:pPr>
      <w:r w:rsidRPr="00D47FEA">
        <w:rPr>
          <w:rFonts w:ascii="Verdana" w:hAnsi="Verdana" w:cs="Arial"/>
          <w:b/>
          <w:bCs/>
          <w:color w:val="333333"/>
          <w:sz w:val="17"/>
          <w:szCs w:val="17"/>
          <w:lang w:eastAsia="ru-RU"/>
        </w:rPr>
        <w:t>Ссылка для цитирования</w:t>
      </w:r>
    </w:p>
    <w:p w14:paraId="2F094C8B" w14:textId="77777777" w:rsidR="00D47FEA" w:rsidRPr="00D47FEA" w:rsidRDefault="00D47FEA" w:rsidP="00D47FEA">
      <w:pPr>
        <w:shd w:val="clear" w:color="auto" w:fill="EFEFEF"/>
        <w:spacing w:line="300" w:lineRule="atLeast"/>
        <w:rPr>
          <w:rFonts w:ascii="Verdana" w:eastAsia="Times New Roman" w:hAnsi="Verdana" w:cs="Arial"/>
          <w:color w:val="333333"/>
          <w:sz w:val="17"/>
          <w:szCs w:val="17"/>
          <w:lang w:eastAsia="ru-RU"/>
        </w:rPr>
      </w:pPr>
      <w:r w:rsidRPr="00D47FEA">
        <w:rPr>
          <w:rFonts w:ascii="Verdana" w:eastAsia="Times New Roman" w:hAnsi="Verdana" w:cs="Arial"/>
          <w:color w:val="333333"/>
          <w:sz w:val="17"/>
          <w:szCs w:val="17"/>
          <w:lang w:eastAsia="ru-RU"/>
        </w:rPr>
        <w:t>Скопировать</w:t>
      </w:r>
    </w:p>
    <w:p w14:paraId="12CA3DFA" w14:textId="77777777" w:rsidR="00D47FEA" w:rsidRPr="00D47FEA" w:rsidRDefault="00D47FEA" w:rsidP="00D47FEA">
      <w:pPr>
        <w:spacing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D47FEA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ru-RU"/>
        </w:rPr>
        <w:t>4</w:t>
      </w:r>
    </w:p>
    <w:p w14:paraId="73B84C40" w14:textId="77777777" w:rsidR="00D47FEA" w:rsidRPr="00D47FEA" w:rsidRDefault="00D47FEA" w:rsidP="00D47FEA">
      <w:pPr>
        <w:shd w:val="clear" w:color="auto" w:fill="FFFFFF"/>
        <w:spacing w:line="288" w:lineRule="atLeast"/>
        <w:rPr>
          <w:rFonts w:ascii="Tahoma" w:eastAsia="Times New Roman" w:hAnsi="Tahoma" w:cs="Tahoma"/>
          <w:color w:val="848484"/>
          <w:sz w:val="26"/>
          <w:szCs w:val="26"/>
          <w:lang w:eastAsia="ru-RU"/>
        </w:rPr>
      </w:pPr>
      <w:r w:rsidRPr="00D47FEA">
        <w:rPr>
          <w:rFonts w:ascii="Tahoma" w:eastAsia="Times New Roman" w:hAnsi="Tahoma" w:cs="Tahoma"/>
          <w:color w:val="848484"/>
          <w:sz w:val="26"/>
          <w:szCs w:val="26"/>
          <w:lang w:eastAsia="ru-RU"/>
        </w:rPr>
        <w:t>Литература</w:t>
      </w:r>
    </w:p>
    <w:p w14:paraId="00522871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Антоний, митрополит Сурожский.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Человек перед Богом. М. : Практика, 2006.</w:t>
      </w:r>
    </w:p>
    <w:p w14:paraId="6AE62DD2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Лихтарников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А.Л., </w:t>
      </w: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Чеснокова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Е.Н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. Как разорвать замкнутый круг. Принципы и методы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социально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психологической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реабилитации подростков с асоциальным поведением. Программа подготовки к освобож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дению из воспитательной колонии. СПб., 2004.</w:t>
      </w:r>
    </w:p>
    <w:p w14:paraId="1B78C907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Лихтарников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А.Л., </w:t>
      </w: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Чеснокова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Е.Н.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Социально-психологическая реабилитация осужденных подрост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ков. СПб., 2001.</w:t>
      </w:r>
    </w:p>
    <w:p w14:paraId="03C4DD73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Пежемская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Ю.С.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Подростки групп социального риска и их социально-психологическая реабилита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ция: материалы исследования и опыт практической работы. СПб., 2007.</w:t>
      </w:r>
    </w:p>
    <w:p w14:paraId="32703854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Пежемская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Ю.С.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 Школа, в которой я хочу учиться. Потребность в безопасности // Психологическая культура и психологическая безопасность в образовании: материалы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Всерос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.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конф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. г. Санкт-Петербург, 27– 28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нояб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. 2003 г. М., 2003.</w:t>
      </w:r>
    </w:p>
    <w:p w14:paraId="162DC729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Регуш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Л.А.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Проблемы психического развития и их предупреждение (от рождения до пожилого воз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раста). СПб. : Речь, 2006.</w:t>
      </w:r>
    </w:p>
    <w:p w14:paraId="753E1ECC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Технологии разрешения социально-психологических проблем развития детей «группы риска» : учеб.-метод. комплекс. СПб. : Изд-во РГПУ им. А.И. Герцена, 2008.</w:t>
      </w:r>
    </w:p>
    <w:p w14:paraId="6B306D12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Чеснокова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Е.Н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. Диалог с трудными подростками, или Педагогика Пауло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Фрейра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 в России // Наш про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 xml:space="preserve">блемный подросток: понять и договориться / под ред. Л.А.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Регуш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. СПб., 2001. С. 85–105.</w:t>
      </w:r>
    </w:p>
    <w:p w14:paraId="3BD53A35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Чеснокова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Е.Н.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 xml:space="preserve"> Метод построения развивающих диалогических отношений «учитель – ученик» :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дис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. … канд. психол. наук. СПб. : РГПУ им. А.И. Герцена, 2005.</w:t>
      </w:r>
    </w:p>
    <w:p w14:paraId="7E26E807" w14:textId="77777777" w:rsidR="00D47FEA" w:rsidRPr="00D47FEA" w:rsidRDefault="00D47FEA" w:rsidP="00D47F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1050"/>
        <w:rPr>
          <w:rFonts w:ascii="Verdana" w:eastAsia="Times New Roman" w:hAnsi="Verdana" w:cs="Arial"/>
          <w:color w:val="111111"/>
          <w:sz w:val="18"/>
          <w:szCs w:val="18"/>
          <w:lang w:eastAsia="ru-RU"/>
        </w:rPr>
      </w:pPr>
      <w:proofErr w:type="spellStart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>Чеснокова</w:t>
      </w:r>
      <w:proofErr w:type="spellEnd"/>
      <w:r w:rsidRPr="00D47FEA">
        <w:rPr>
          <w:rFonts w:ascii="Verdana" w:eastAsia="Times New Roman" w:hAnsi="Verdana" w:cs="Arial"/>
          <w:i/>
          <w:iCs/>
          <w:color w:val="111111"/>
          <w:sz w:val="18"/>
          <w:szCs w:val="18"/>
          <w:lang w:eastAsia="ru-RU"/>
        </w:rPr>
        <w:t xml:space="preserve"> Е.Н.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 Развивающий диалог с осужденными подростками (психологические основы раз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>вивающего диалога как основного инструмента социально-психологической реабилитации) // Наш проблем</w:t>
      </w:r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softHyphen/>
        <w:t xml:space="preserve">ный подросток: помогаем разрешать проблемы / под. ред. Л.А. </w:t>
      </w:r>
      <w:proofErr w:type="spellStart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Регуш</w:t>
      </w:r>
      <w:proofErr w:type="spellEnd"/>
      <w:r w:rsidRPr="00D47FEA">
        <w:rPr>
          <w:rFonts w:ascii="Verdana" w:eastAsia="Times New Roman" w:hAnsi="Verdana" w:cs="Arial"/>
          <w:color w:val="111111"/>
          <w:sz w:val="18"/>
          <w:szCs w:val="18"/>
          <w:lang w:eastAsia="ru-RU"/>
        </w:rPr>
        <w:t>. СПб., 2003. С. 170–191.</w:t>
      </w:r>
    </w:p>
    <w:p w14:paraId="35A06083" w14:textId="77777777" w:rsidR="00D47FEA" w:rsidRPr="00D47FEA" w:rsidRDefault="00D47FEA" w:rsidP="00D47FEA">
      <w:pPr>
        <w:rPr>
          <w:rFonts w:ascii="Times New Roman" w:eastAsia="Times New Roman" w:hAnsi="Times New Roman" w:cs="Times New Roman"/>
          <w:lang w:eastAsia="ru-RU"/>
        </w:rPr>
      </w:pPr>
      <w:r w:rsidRPr="00D47FEA">
        <w:rPr>
          <w:rFonts w:ascii="Arial" w:eastAsia="Times New Roman" w:hAnsi="Arial" w:cs="Arial"/>
          <w:color w:val="000000"/>
          <w:lang w:eastAsia="ru-RU"/>
        </w:rPr>
        <w:br/>
      </w:r>
      <w:r w:rsidRPr="00D47FE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Портал психологических изданий PsyJournals.ru — </w:t>
      </w:r>
      <w:hyperlink r:id="rId7" w:history="1">
        <w:r w:rsidRPr="00D47FEA">
          <w:rPr>
            <w:rFonts w:ascii="Arial" w:eastAsia="Times New Roman" w:hAnsi="Arial" w:cs="Arial"/>
            <w:color w:val="4E6AA9"/>
            <w:u w:val="single"/>
            <w:shd w:val="clear" w:color="auto" w:fill="FFFFFF"/>
            <w:lang w:eastAsia="ru-RU"/>
          </w:rPr>
          <w:t>http://psyjournals.ru/education21/issue/54308_full.shtml</w:t>
        </w:r>
      </w:hyperlink>
      <w:r w:rsidRPr="00D47FE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 [Развивающий диалог в образовании - Психология образования в XXI веке: теория и практика]</w:t>
      </w:r>
    </w:p>
    <w:p w14:paraId="64A340C1" w14:textId="77777777" w:rsidR="005674FB" w:rsidRDefault="00F12ACC"/>
    <w:sectPr w:rsidR="005674FB" w:rsidSect="00A04463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5950"/>
    <w:multiLevelType w:val="multilevel"/>
    <w:tmpl w:val="1798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EA"/>
    <w:rsid w:val="00087398"/>
    <w:rsid w:val="00842F98"/>
    <w:rsid w:val="009B0102"/>
    <w:rsid w:val="00A04463"/>
    <w:rsid w:val="00C27D3C"/>
    <w:rsid w:val="00D47FEA"/>
    <w:rsid w:val="00F12ACC"/>
    <w:rsid w:val="00F228D2"/>
    <w:rsid w:val="00F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663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FE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F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7FE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D47F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7FEA"/>
  </w:style>
  <w:style w:type="character" w:customStyle="1" w:styleId="pluso-counter">
    <w:name w:val="pluso-counter"/>
    <w:basedOn w:val="a0"/>
    <w:rsid w:val="00D47FEA"/>
  </w:style>
  <w:style w:type="character" w:styleId="a5">
    <w:name w:val="Emphasis"/>
    <w:basedOn w:val="a0"/>
    <w:uiPriority w:val="20"/>
    <w:qFormat/>
    <w:rsid w:val="00D47FEA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08739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87398"/>
  </w:style>
  <w:style w:type="character" w:customStyle="1" w:styleId="a8">
    <w:name w:val="Текст примечания Знак"/>
    <w:basedOn w:val="a0"/>
    <w:link w:val="a7"/>
    <w:uiPriority w:val="99"/>
    <w:semiHidden/>
    <w:rsid w:val="00087398"/>
  </w:style>
  <w:style w:type="paragraph" w:styleId="a9">
    <w:name w:val="annotation subject"/>
    <w:basedOn w:val="a7"/>
    <w:next w:val="a7"/>
    <w:link w:val="aa"/>
    <w:uiPriority w:val="99"/>
    <w:semiHidden/>
    <w:unhideWhenUsed/>
    <w:rsid w:val="0008739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73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7398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7398"/>
    <w:rPr>
      <w:rFonts w:ascii="Times New Roman" w:hAnsi="Times New Roman" w:cs="Times New Roman"/>
      <w:sz w:val="18"/>
      <w:szCs w:val="18"/>
    </w:rPr>
  </w:style>
  <w:style w:type="paragraph" w:styleId="ad">
    <w:name w:val="Revision"/>
    <w:hidden/>
    <w:uiPriority w:val="99"/>
    <w:semiHidden/>
    <w:rsid w:val="00C2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72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799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61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double" w:sz="6" w:space="3" w:color="BDBABD"/>
                        <w:right w:val="none" w:sz="0" w:space="0" w:color="auto"/>
                      </w:divBdr>
                    </w:div>
                  </w:divsChild>
                </w:div>
                <w:div w:id="15866937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86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205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9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uble" w:sz="6" w:space="3" w:color="BDBABD"/>
                    <w:right w:val="none" w:sz="0" w:space="0" w:color="auto"/>
                  </w:divBdr>
                </w:div>
              </w:divsChild>
            </w:div>
            <w:div w:id="1359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yjournals.ru/education21/issue/index.shtml" TargetMode="External"/><Relationship Id="rId6" Type="http://schemas.openxmlformats.org/officeDocument/2006/relationships/hyperlink" Target="http://psyjournals.ru/authors/54316.shtml" TargetMode="External"/><Relationship Id="rId7" Type="http://schemas.openxmlformats.org/officeDocument/2006/relationships/hyperlink" Target="http://psyjournals.ru/education21/issue/54308_full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2587</Words>
  <Characters>14751</Characters>
  <Application>Microsoft Macintosh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Развивающий диалог в образовании</vt:lpstr>
    </vt:vector>
  </TitlesOfParts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Смирнова</dc:creator>
  <cp:keywords/>
  <dc:description/>
  <cp:lastModifiedBy>Пользователь Microsoft Office</cp:lastModifiedBy>
  <cp:revision>2</cp:revision>
  <dcterms:created xsi:type="dcterms:W3CDTF">2016-03-06T13:12:00Z</dcterms:created>
  <dcterms:modified xsi:type="dcterms:W3CDTF">2016-03-22T08:25:00Z</dcterms:modified>
</cp:coreProperties>
</file>